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FE160" w14:textId="77777777" w:rsidR="00B3553D" w:rsidRDefault="00B3553D" w:rsidP="00984C52">
      <w:pPr>
        <w:jc w:val="center"/>
        <w:rPr>
          <w:rFonts w:asciiTheme="minorHAnsi" w:hAnsiTheme="minorHAnsi" w:cstheme="minorHAnsi"/>
          <w:b/>
          <w:bCs/>
          <w:color w:val="17365D" w:themeColor="text2" w:themeShade="BF"/>
          <w:sz w:val="22"/>
          <w:szCs w:val="22"/>
        </w:rPr>
      </w:pPr>
      <w:r>
        <w:rPr>
          <w:noProof/>
        </w:rPr>
        <w:drawing>
          <wp:inline distT="0" distB="0" distL="0" distR="0" wp14:anchorId="08D9C804" wp14:editId="37285D33">
            <wp:extent cx="1440180" cy="487862"/>
            <wp:effectExtent l="0" t="0" r="7620" b="7620"/>
            <wp:docPr id="3" name="Picture 3" descr="Image result for AV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V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7525" cy="503900"/>
                    </a:xfrm>
                    <a:prstGeom prst="rect">
                      <a:avLst/>
                    </a:prstGeom>
                    <a:noFill/>
                    <a:ln>
                      <a:noFill/>
                    </a:ln>
                  </pic:spPr>
                </pic:pic>
              </a:graphicData>
            </a:graphic>
          </wp:inline>
        </w:drawing>
      </w:r>
    </w:p>
    <w:p w14:paraId="3396221A" w14:textId="289BE40C" w:rsidR="00E26EB3" w:rsidRPr="00812E79" w:rsidRDefault="00724522" w:rsidP="00984C52">
      <w:pPr>
        <w:jc w:val="center"/>
        <w:rPr>
          <w:rFonts w:asciiTheme="minorHAnsi" w:hAnsiTheme="minorHAnsi" w:cstheme="minorHAnsi"/>
          <w:b/>
          <w:bCs/>
          <w:color w:val="17365D" w:themeColor="text2" w:themeShade="BF"/>
          <w:sz w:val="22"/>
          <w:szCs w:val="22"/>
        </w:rPr>
      </w:pPr>
      <w:r w:rsidRPr="00812E79">
        <w:rPr>
          <w:rFonts w:asciiTheme="minorHAnsi" w:hAnsiTheme="minorHAnsi" w:cstheme="minorHAnsi"/>
          <w:b/>
          <w:bCs/>
          <w:color w:val="17365D" w:themeColor="text2" w:themeShade="BF"/>
          <w:sz w:val="22"/>
          <w:szCs w:val="22"/>
        </w:rPr>
        <w:t>20</w:t>
      </w:r>
      <w:r w:rsidR="00C12E6F">
        <w:rPr>
          <w:rFonts w:asciiTheme="minorHAnsi" w:hAnsiTheme="minorHAnsi" w:cstheme="minorHAnsi"/>
          <w:b/>
          <w:bCs/>
          <w:color w:val="17365D" w:themeColor="text2" w:themeShade="BF"/>
          <w:sz w:val="22"/>
          <w:szCs w:val="22"/>
        </w:rPr>
        <w:t>20</w:t>
      </w:r>
      <w:r w:rsidR="00743F1B">
        <w:rPr>
          <w:rFonts w:asciiTheme="minorHAnsi" w:hAnsiTheme="minorHAnsi" w:cstheme="minorHAnsi"/>
          <w:b/>
          <w:bCs/>
          <w:color w:val="17365D" w:themeColor="text2" w:themeShade="BF"/>
          <w:sz w:val="22"/>
          <w:szCs w:val="22"/>
        </w:rPr>
        <w:t>-20</w:t>
      </w:r>
      <w:r w:rsidR="00C23780">
        <w:rPr>
          <w:rFonts w:asciiTheme="minorHAnsi" w:hAnsiTheme="minorHAnsi" w:cstheme="minorHAnsi"/>
          <w:b/>
          <w:bCs/>
          <w:color w:val="17365D" w:themeColor="text2" w:themeShade="BF"/>
          <w:sz w:val="22"/>
          <w:szCs w:val="22"/>
        </w:rPr>
        <w:t>2</w:t>
      </w:r>
      <w:r w:rsidR="00C12E6F">
        <w:rPr>
          <w:rFonts w:asciiTheme="minorHAnsi" w:hAnsiTheme="minorHAnsi" w:cstheme="minorHAnsi"/>
          <w:b/>
          <w:bCs/>
          <w:color w:val="17365D" w:themeColor="text2" w:themeShade="BF"/>
          <w:sz w:val="22"/>
          <w:szCs w:val="22"/>
        </w:rPr>
        <w:t>1</w:t>
      </w:r>
      <w:r w:rsidR="00743F1B">
        <w:rPr>
          <w:rFonts w:asciiTheme="minorHAnsi" w:hAnsiTheme="minorHAnsi" w:cstheme="minorHAnsi"/>
          <w:b/>
          <w:bCs/>
          <w:color w:val="17365D" w:themeColor="text2" w:themeShade="BF"/>
          <w:sz w:val="22"/>
          <w:szCs w:val="22"/>
        </w:rPr>
        <w:t xml:space="preserve"> Program Review </w:t>
      </w:r>
      <w:r w:rsidR="00E26EB3" w:rsidRPr="00812E79">
        <w:rPr>
          <w:rFonts w:asciiTheme="minorHAnsi" w:hAnsiTheme="minorHAnsi" w:cstheme="minorHAnsi"/>
          <w:b/>
          <w:bCs/>
          <w:color w:val="17365D" w:themeColor="text2" w:themeShade="BF"/>
          <w:sz w:val="22"/>
          <w:szCs w:val="22"/>
        </w:rPr>
        <w:t>Report</w:t>
      </w:r>
    </w:p>
    <w:p w14:paraId="21A70D99" w14:textId="77777777" w:rsidR="00984C52" w:rsidRPr="00812E79" w:rsidRDefault="00984C52" w:rsidP="00E26EB3">
      <w:pPr>
        <w:rPr>
          <w:rFonts w:asciiTheme="minorHAnsi" w:hAnsiTheme="minorHAnsi" w:cstheme="minorHAnsi"/>
          <w:b/>
          <w:bCs/>
          <w:color w:val="17365D" w:themeColor="text2" w:themeShade="BF"/>
          <w:u w:val="single"/>
        </w:rPr>
      </w:pPr>
    </w:p>
    <w:tbl>
      <w:tblPr>
        <w:tblW w:w="4974" w:type="pct"/>
        <w:shd w:val="clear" w:color="auto" w:fill="FFFFFF" w:themeFill="background1"/>
        <w:tblLook w:val="04A0" w:firstRow="1" w:lastRow="0" w:firstColumn="1" w:lastColumn="0" w:noHBand="0" w:noVBand="1"/>
      </w:tblPr>
      <w:tblGrid>
        <w:gridCol w:w="9932"/>
        <w:gridCol w:w="4383"/>
      </w:tblGrid>
      <w:tr w:rsidR="00812E79" w:rsidRPr="00812E79" w14:paraId="4ADBE265" w14:textId="77777777" w:rsidTr="00083991">
        <w:trPr>
          <w:trHeight w:val="241"/>
        </w:trPr>
        <w:tc>
          <w:tcPr>
            <w:tcW w:w="34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C16B5E" w14:textId="2EC74C7C" w:rsidR="00D659F1" w:rsidRPr="0019336D" w:rsidRDefault="00D659F1" w:rsidP="00712127">
            <w:pPr>
              <w:rPr>
                <w:rFonts w:asciiTheme="minorHAnsi" w:hAnsiTheme="minorHAnsi" w:cstheme="minorHAnsi"/>
                <w:b/>
                <w:color w:val="17365D" w:themeColor="text2" w:themeShade="BF"/>
              </w:rPr>
            </w:pPr>
            <w:r w:rsidRPr="0019336D">
              <w:rPr>
                <w:rFonts w:asciiTheme="minorHAnsi" w:hAnsiTheme="minorHAnsi" w:cstheme="minorHAnsi"/>
                <w:b/>
                <w:color w:val="17365D" w:themeColor="text2" w:themeShade="BF"/>
                <w:sz w:val="22"/>
                <w:szCs w:val="22"/>
              </w:rPr>
              <w:t>Division/Area Name:</w:t>
            </w:r>
            <w:r w:rsidR="00712127">
              <w:rPr>
                <w:rFonts w:asciiTheme="minorHAnsi" w:hAnsiTheme="minorHAnsi" w:cstheme="minorHAnsi"/>
                <w:b/>
                <w:color w:val="17365D" w:themeColor="text2" w:themeShade="BF"/>
                <w:sz w:val="22"/>
                <w:szCs w:val="22"/>
              </w:rPr>
              <w:t xml:space="preserve">  </w:t>
            </w:r>
            <w:r w:rsidR="00131404">
              <w:rPr>
                <w:rFonts w:asciiTheme="minorHAnsi" w:hAnsiTheme="minorHAnsi" w:cstheme="minorHAnsi"/>
                <w:b/>
                <w:color w:val="17365D" w:themeColor="text2" w:themeShade="BF"/>
                <w:sz w:val="22"/>
                <w:szCs w:val="22"/>
              </w:rPr>
              <w:t>A&amp;H, Commercial Music</w:t>
            </w:r>
          </w:p>
        </w:tc>
        <w:tc>
          <w:tcPr>
            <w:tcW w:w="153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40C53F" w14:textId="2CFF9C99" w:rsidR="00D659F1" w:rsidRPr="0019336D" w:rsidRDefault="00B30D45" w:rsidP="005C6D18">
            <w:pPr>
              <w:rPr>
                <w:rFonts w:asciiTheme="minorHAnsi" w:hAnsiTheme="minorHAnsi" w:cstheme="minorHAnsi"/>
                <w:b/>
                <w:color w:val="17365D" w:themeColor="text2" w:themeShade="BF"/>
              </w:rPr>
            </w:pPr>
            <w:r w:rsidRPr="0019336D">
              <w:rPr>
                <w:rFonts w:asciiTheme="minorHAnsi" w:hAnsiTheme="minorHAnsi" w:cstheme="minorHAnsi"/>
                <w:b/>
                <w:color w:val="17365D" w:themeColor="text2" w:themeShade="BF"/>
                <w:sz w:val="22"/>
                <w:szCs w:val="22"/>
              </w:rPr>
              <w:t>For</w:t>
            </w:r>
            <w:r w:rsidR="00764B8D" w:rsidRPr="0019336D">
              <w:rPr>
                <w:rFonts w:asciiTheme="minorHAnsi" w:hAnsiTheme="minorHAnsi" w:cstheme="minorHAnsi"/>
                <w:b/>
                <w:color w:val="17365D" w:themeColor="text2" w:themeShade="BF"/>
                <w:sz w:val="22"/>
                <w:szCs w:val="22"/>
              </w:rPr>
              <w:t xml:space="preserve"> </w:t>
            </w:r>
            <w:r w:rsidR="00C12E6F">
              <w:rPr>
                <w:rFonts w:asciiTheme="minorHAnsi" w:hAnsiTheme="minorHAnsi" w:cstheme="minorHAnsi"/>
                <w:b/>
                <w:color w:val="17365D" w:themeColor="text2" w:themeShade="BF"/>
                <w:sz w:val="22"/>
                <w:szCs w:val="22"/>
              </w:rPr>
              <w:t xml:space="preserve">Planning </w:t>
            </w:r>
            <w:r w:rsidR="00764B8D" w:rsidRPr="0019336D">
              <w:rPr>
                <w:rFonts w:asciiTheme="minorHAnsi" w:hAnsiTheme="minorHAnsi" w:cstheme="minorHAnsi"/>
                <w:b/>
                <w:color w:val="17365D" w:themeColor="text2" w:themeShade="BF"/>
                <w:sz w:val="22"/>
                <w:szCs w:val="22"/>
              </w:rPr>
              <w:t>Years</w:t>
            </w:r>
            <w:r w:rsidR="00743F1B" w:rsidRPr="0019336D">
              <w:rPr>
                <w:rFonts w:asciiTheme="minorHAnsi" w:hAnsiTheme="minorHAnsi" w:cstheme="minorHAnsi"/>
                <w:b/>
                <w:color w:val="17365D" w:themeColor="text2" w:themeShade="BF"/>
                <w:sz w:val="22"/>
                <w:szCs w:val="22"/>
              </w:rPr>
              <w:t>: 202</w:t>
            </w:r>
            <w:r w:rsidR="00C12E6F">
              <w:rPr>
                <w:rFonts w:asciiTheme="minorHAnsi" w:hAnsiTheme="minorHAnsi" w:cstheme="minorHAnsi"/>
                <w:b/>
                <w:color w:val="17365D" w:themeColor="text2" w:themeShade="BF"/>
                <w:sz w:val="22"/>
                <w:szCs w:val="22"/>
              </w:rPr>
              <w:t>2</w:t>
            </w:r>
            <w:r w:rsidRPr="0019336D">
              <w:rPr>
                <w:rFonts w:asciiTheme="minorHAnsi" w:hAnsiTheme="minorHAnsi" w:cstheme="minorHAnsi"/>
                <w:b/>
                <w:color w:val="17365D" w:themeColor="text2" w:themeShade="BF"/>
                <w:sz w:val="22"/>
                <w:szCs w:val="22"/>
              </w:rPr>
              <w:t>-20</w:t>
            </w:r>
            <w:r w:rsidR="00812E79" w:rsidRPr="0019336D">
              <w:rPr>
                <w:rFonts w:asciiTheme="minorHAnsi" w:hAnsiTheme="minorHAnsi" w:cstheme="minorHAnsi"/>
                <w:b/>
                <w:color w:val="17365D" w:themeColor="text2" w:themeShade="BF"/>
                <w:sz w:val="22"/>
                <w:szCs w:val="22"/>
              </w:rPr>
              <w:t>2</w:t>
            </w:r>
            <w:r w:rsidR="00C12E6F">
              <w:rPr>
                <w:rFonts w:asciiTheme="minorHAnsi" w:hAnsiTheme="minorHAnsi" w:cstheme="minorHAnsi"/>
                <w:b/>
                <w:color w:val="17365D" w:themeColor="text2" w:themeShade="BF"/>
                <w:sz w:val="22"/>
                <w:szCs w:val="22"/>
              </w:rPr>
              <w:t>3</w:t>
            </w:r>
          </w:p>
        </w:tc>
      </w:tr>
      <w:tr w:rsidR="00812E79" w:rsidRPr="00812E79" w14:paraId="55ED342E" w14:textId="77777777" w:rsidTr="00083991">
        <w:trPr>
          <w:trHeight w:val="483"/>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8914BB" w14:textId="21B9298F" w:rsidR="00D659F1" w:rsidRPr="0019336D" w:rsidRDefault="00D659F1" w:rsidP="00712127">
            <w:pPr>
              <w:rPr>
                <w:rFonts w:asciiTheme="minorHAnsi" w:hAnsiTheme="minorHAnsi" w:cstheme="minorHAnsi"/>
                <w:b/>
                <w:color w:val="17365D" w:themeColor="text2" w:themeShade="BF"/>
              </w:rPr>
            </w:pPr>
            <w:r w:rsidRPr="0019336D">
              <w:rPr>
                <w:rFonts w:asciiTheme="minorHAnsi" w:hAnsiTheme="minorHAnsi" w:cstheme="minorHAnsi"/>
                <w:b/>
                <w:color w:val="17365D" w:themeColor="text2" w:themeShade="BF"/>
                <w:sz w:val="22"/>
                <w:szCs w:val="22"/>
              </w:rPr>
              <w:t>Name of person leading this review:</w:t>
            </w:r>
            <w:r w:rsidR="00131404">
              <w:rPr>
                <w:rFonts w:asciiTheme="minorHAnsi" w:hAnsiTheme="minorHAnsi" w:cstheme="minorHAnsi"/>
                <w:b/>
                <w:color w:val="17365D" w:themeColor="text2" w:themeShade="BF"/>
                <w:sz w:val="22"/>
                <w:szCs w:val="22"/>
              </w:rPr>
              <w:t xml:space="preserve"> Gary Heaton-Smith</w:t>
            </w:r>
            <w:r w:rsidR="00AB7247" w:rsidRPr="00AB7247">
              <w:rPr>
                <w:rFonts w:asciiTheme="minorHAnsi" w:hAnsiTheme="minorHAnsi" w:cstheme="minorHAnsi"/>
                <w:color w:val="17365D" w:themeColor="text2" w:themeShade="BF"/>
                <w:sz w:val="22"/>
                <w:szCs w:val="22"/>
              </w:rPr>
              <w:t xml:space="preserve">           </w:t>
            </w:r>
          </w:p>
        </w:tc>
      </w:tr>
      <w:tr w:rsidR="00812E79" w:rsidRPr="00812E79" w14:paraId="456B2722" w14:textId="77777777" w:rsidTr="00083991">
        <w:trPr>
          <w:trHeight w:val="437"/>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F7B86F" w14:textId="48871E8B" w:rsidR="00D659F1" w:rsidRPr="0019336D" w:rsidRDefault="00D659F1" w:rsidP="00712127">
            <w:pPr>
              <w:rPr>
                <w:rFonts w:asciiTheme="minorHAnsi" w:hAnsiTheme="minorHAnsi" w:cstheme="minorHAnsi"/>
                <w:b/>
                <w:color w:val="17365D" w:themeColor="text2" w:themeShade="BF"/>
              </w:rPr>
            </w:pPr>
            <w:r w:rsidRPr="0019336D">
              <w:rPr>
                <w:rFonts w:asciiTheme="minorHAnsi" w:hAnsiTheme="minorHAnsi" w:cstheme="minorHAnsi"/>
                <w:b/>
                <w:color w:val="17365D" w:themeColor="text2" w:themeShade="BF"/>
                <w:sz w:val="22"/>
                <w:szCs w:val="22"/>
              </w:rPr>
              <w:t>Names of all participants in this review:</w:t>
            </w:r>
            <w:r w:rsidR="00AB7247">
              <w:rPr>
                <w:rFonts w:asciiTheme="minorHAnsi" w:hAnsiTheme="minorHAnsi" w:cstheme="minorHAnsi"/>
                <w:b/>
                <w:color w:val="17365D" w:themeColor="text2" w:themeShade="BF"/>
                <w:sz w:val="22"/>
                <w:szCs w:val="22"/>
              </w:rPr>
              <w:t xml:space="preserve"> </w:t>
            </w:r>
            <w:r w:rsidR="00712127">
              <w:rPr>
                <w:rFonts w:asciiTheme="minorHAnsi" w:hAnsiTheme="minorHAnsi" w:cstheme="minorHAnsi"/>
                <w:b/>
                <w:color w:val="17365D" w:themeColor="text2" w:themeShade="BF"/>
                <w:sz w:val="22"/>
                <w:szCs w:val="22"/>
              </w:rPr>
              <w:t xml:space="preserve"> </w:t>
            </w:r>
            <w:r w:rsidR="00AB7247">
              <w:rPr>
                <w:rFonts w:asciiTheme="minorHAnsi" w:hAnsiTheme="minorHAnsi" w:cstheme="minorHAnsi"/>
                <w:b/>
                <w:color w:val="17365D" w:themeColor="text2" w:themeShade="BF"/>
                <w:sz w:val="22"/>
                <w:szCs w:val="22"/>
              </w:rPr>
              <w:t xml:space="preserve">  </w:t>
            </w:r>
            <w:r w:rsidR="00AB7247" w:rsidRPr="00AB7247">
              <w:rPr>
                <w:rFonts w:asciiTheme="minorHAnsi" w:hAnsiTheme="minorHAnsi" w:cstheme="minorHAnsi"/>
                <w:color w:val="17365D" w:themeColor="text2" w:themeShade="BF"/>
                <w:sz w:val="22"/>
                <w:szCs w:val="22"/>
              </w:rPr>
              <w:t xml:space="preserve"> </w:t>
            </w:r>
            <w:r w:rsidR="00131404">
              <w:rPr>
                <w:rFonts w:asciiTheme="minorHAnsi" w:hAnsiTheme="minorHAnsi" w:cstheme="minorHAnsi"/>
                <w:color w:val="17365D" w:themeColor="text2" w:themeShade="BF"/>
                <w:sz w:val="22"/>
                <w:szCs w:val="22"/>
              </w:rPr>
              <w:t>Gary Heaton-Smith</w:t>
            </w:r>
            <w:r w:rsidR="00247799">
              <w:rPr>
                <w:rFonts w:asciiTheme="minorHAnsi" w:hAnsiTheme="minorHAnsi" w:cstheme="minorHAnsi"/>
                <w:color w:val="17365D" w:themeColor="text2" w:themeShade="BF"/>
                <w:sz w:val="22"/>
                <w:szCs w:val="22"/>
              </w:rPr>
              <w:t xml:space="preserve">, Nate Dillon, Peggy Martindale, Jeffrey </w:t>
            </w:r>
            <w:proofErr w:type="spellStart"/>
            <w:r w:rsidR="00247799">
              <w:rPr>
                <w:rFonts w:asciiTheme="minorHAnsi" w:hAnsiTheme="minorHAnsi" w:cstheme="minorHAnsi"/>
                <w:color w:val="17365D" w:themeColor="text2" w:themeShade="BF"/>
                <w:sz w:val="22"/>
                <w:szCs w:val="22"/>
              </w:rPr>
              <w:t>Bretz</w:t>
            </w:r>
            <w:proofErr w:type="spellEnd"/>
            <w:r w:rsidR="00247799">
              <w:rPr>
                <w:rFonts w:asciiTheme="minorHAnsi" w:hAnsiTheme="minorHAnsi" w:cstheme="minorHAnsi"/>
                <w:color w:val="17365D" w:themeColor="text2" w:themeShade="BF"/>
                <w:sz w:val="22"/>
                <w:szCs w:val="22"/>
              </w:rPr>
              <w:t>, Michael McCully</w:t>
            </w:r>
            <w:r w:rsidR="00AB7247" w:rsidRPr="00AB7247">
              <w:rPr>
                <w:rFonts w:asciiTheme="minorHAnsi" w:hAnsiTheme="minorHAnsi" w:cstheme="minorHAnsi"/>
                <w:color w:val="17365D" w:themeColor="text2" w:themeShade="BF"/>
                <w:sz w:val="22"/>
                <w:szCs w:val="22"/>
              </w:rPr>
              <w:t xml:space="preserve">           </w:t>
            </w:r>
          </w:p>
        </w:tc>
      </w:tr>
    </w:tbl>
    <w:p w14:paraId="3AC90EA8" w14:textId="77777777" w:rsidR="00E26EB3" w:rsidRPr="00812E79" w:rsidRDefault="00E26EB3" w:rsidP="00E26EB3">
      <w:pPr>
        <w:rPr>
          <w:rFonts w:asciiTheme="minorHAnsi" w:hAnsiTheme="minorHAnsi" w:cstheme="minorHAnsi"/>
          <w:b/>
          <w:bCs/>
          <w:color w:val="17365D" w:themeColor="text2" w:themeShade="BF"/>
          <w:sz w:val="22"/>
          <w:szCs w:val="22"/>
          <w:u w:val="single"/>
        </w:rPr>
      </w:pPr>
    </w:p>
    <w:p w14:paraId="4E440B90" w14:textId="77777777" w:rsidR="00E26EB3" w:rsidRPr="00812E79" w:rsidRDefault="00E26EB3" w:rsidP="00083991">
      <w:pPr>
        <w:shd w:val="clear" w:color="auto" w:fill="FFFFFF" w:themeFill="background1"/>
        <w:rPr>
          <w:rFonts w:asciiTheme="minorHAnsi" w:hAnsiTheme="minorHAnsi" w:cstheme="minorHAnsi"/>
          <w:b/>
          <w:bCs/>
          <w:color w:val="17365D" w:themeColor="text2" w:themeShade="BF"/>
          <w:sz w:val="22"/>
          <w:szCs w:val="22"/>
        </w:rPr>
      </w:pPr>
      <w:r w:rsidRPr="00812E79">
        <w:rPr>
          <w:rFonts w:asciiTheme="minorHAnsi" w:hAnsiTheme="minorHAnsi" w:cstheme="minorHAnsi"/>
          <w:b/>
          <w:bCs/>
          <w:color w:val="17365D" w:themeColor="text2" w:themeShade="BF"/>
          <w:sz w:val="22"/>
          <w:szCs w:val="22"/>
        </w:rPr>
        <w:t>Part 1</w:t>
      </w:r>
      <w:r w:rsidR="00BA7878" w:rsidRPr="00812E79">
        <w:rPr>
          <w:rFonts w:asciiTheme="minorHAnsi" w:hAnsiTheme="minorHAnsi" w:cstheme="minorHAnsi"/>
          <w:b/>
          <w:bCs/>
          <w:color w:val="17365D" w:themeColor="text2" w:themeShade="BF"/>
          <w:sz w:val="22"/>
          <w:szCs w:val="22"/>
        </w:rPr>
        <w:t>.</w:t>
      </w:r>
      <w:r w:rsidRPr="00812E79">
        <w:rPr>
          <w:rFonts w:asciiTheme="minorHAnsi" w:hAnsiTheme="minorHAnsi" w:cstheme="minorHAnsi"/>
          <w:b/>
          <w:bCs/>
          <w:color w:val="17365D" w:themeColor="text2" w:themeShade="BF"/>
          <w:sz w:val="22"/>
          <w:szCs w:val="22"/>
        </w:rPr>
        <w:t xml:space="preserve"> </w:t>
      </w:r>
      <w:r w:rsidR="00B30D45" w:rsidRPr="00812E79">
        <w:rPr>
          <w:rFonts w:asciiTheme="minorHAnsi" w:hAnsiTheme="minorHAnsi" w:cstheme="minorHAnsi"/>
          <w:b/>
          <w:bCs/>
          <w:color w:val="17365D" w:themeColor="text2" w:themeShade="BF"/>
          <w:sz w:val="22"/>
          <w:szCs w:val="22"/>
        </w:rPr>
        <w:t>Program</w:t>
      </w:r>
      <w:r w:rsidRPr="00812E79">
        <w:rPr>
          <w:rFonts w:asciiTheme="minorHAnsi" w:hAnsiTheme="minorHAnsi" w:cstheme="minorHAnsi"/>
          <w:b/>
          <w:bCs/>
          <w:color w:val="17365D" w:themeColor="text2" w:themeShade="BF"/>
          <w:sz w:val="22"/>
          <w:szCs w:val="22"/>
        </w:rPr>
        <w:t xml:space="preserve"> Overview</w:t>
      </w:r>
      <w:r w:rsidR="00971050">
        <w:rPr>
          <w:rFonts w:asciiTheme="minorHAnsi" w:hAnsiTheme="minorHAnsi" w:cstheme="minorHAnsi"/>
          <w:b/>
          <w:bCs/>
          <w:color w:val="17365D" w:themeColor="text2" w:themeShade="BF"/>
          <w:sz w:val="22"/>
          <w:szCs w:val="22"/>
        </w:rPr>
        <w:t>:</w:t>
      </w:r>
    </w:p>
    <w:p w14:paraId="237C668F" w14:textId="77777777" w:rsidR="00E26EB3" w:rsidRPr="00812E79" w:rsidRDefault="00E26EB3" w:rsidP="00E26EB3">
      <w:pPr>
        <w:rPr>
          <w:rFonts w:asciiTheme="minorHAnsi" w:hAnsiTheme="minorHAnsi" w:cstheme="minorHAnsi"/>
          <w:bCs/>
          <w:color w:val="17365D" w:themeColor="text2" w:themeShade="B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90"/>
      </w:tblGrid>
      <w:tr w:rsidR="00EE4BF8" w:rsidRPr="00EE4BF8" w14:paraId="41ECF3F0" w14:textId="77777777" w:rsidTr="00EE4BF8">
        <w:trPr>
          <w:trHeight w:val="555"/>
        </w:trPr>
        <w:tc>
          <w:tcPr>
            <w:tcW w:w="5000" w:type="pct"/>
            <w:tcBorders>
              <w:bottom w:val="nil"/>
            </w:tcBorders>
            <w:shd w:val="clear" w:color="auto" w:fill="FFFFFF" w:themeFill="background1"/>
          </w:tcPr>
          <w:p w14:paraId="76774E38" w14:textId="77777777" w:rsidR="00D40256" w:rsidRPr="001B1460" w:rsidRDefault="00533095" w:rsidP="001B1460">
            <w:pPr>
              <w:pStyle w:val="BodyText2"/>
              <w:pBdr>
                <w:top w:val="single" w:sz="4" w:space="1" w:color="auto"/>
                <w:left w:val="single" w:sz="4" w:space="4" w:color="auto"/>
                <w:bottom w:val="single" w:sz="4" w:space="1" w:color="auto"/>
                <w:right w:val="single" w:sz="4" w:space="4" w:color="auto"/>
              </w:pBdr>
              <w:shd w:val="clear" w:color="auto" w:fill="B2E4F4"/>
              <w:ind w:left="0" w:firstLine="0"/>
              <w:rPr>
                <w:rFonts w:ascii="Calibri" w:hAnsi="Calibri" w:cs="Calibri"/>
                <w:b/>
                <w:i/>
              </w:rPr>
            </w:pPr>
            <w:r w:rsidRPr="001B1460">
              <w:rPr>
                <w:rFonts w:ascii="Calibri" w:hAnsi="Calibri" w:cs="Calibri"/>
                <w:b/>
                <w:i/>
                <w:sz w:val="22"/>
                <w:szCs w:val="22"/>
              </w:rPr>
              <w:t>1.</w:t>
            </w:r>
            <w:proofErr w:type="gramStart"/>
            <w:r w:rsidRPr="001B1460">
              <w:rPr>
                <w:rFonts w:ascii="Calibri" w:hAnsi="Calibri" w:cs="Calibri"/>
                <w:b/>
                <w:i/>
                <w:sz w:val="22"/>
                <w:szCs w:val="22"/>
              </w:rPr>
              <w:t>1.</w:t>
            </w:r>
            <w:r w:rsidR="00D659F1" w:rsidRPr="001B1460">
              <w:rPr>
                <w:rFonts w:ascii="Calibri" w:hAnsi="Calibri" w:cs="Calibri"/>
                <w:b/>
                <w:i/>
                <w:sz w:val="22"/>
                <w:szCs w:val="22"/>
              </w:rPr>
              <w:t>Briefly</w:t>
            </w:r>
            <w:proofErr w:type="gramEnd"/>
            <w:r w:rsidR="00D659F1" w:rsidRPr="001B1460">
              <w:rPr>
                <w:rFonts w:ascii="Calibri" w:hAnsi="Calibri" w:cs="Calibri"/>
                <w:b/>
                <w:i/>
                <w:sz w:val="22"/>
                <w:szCs w:val="22"/>
              </w:rPr>
              <w:t xml:space="preserve"> </w:t>
            </w:r>
            <w:r w:rsidR="00236E5A" w:rsidRPr="001B1460">
              <w:rPr>
                <w:rFonts w:ascii="Calibri" w:hAnsi="Calibri" w:cs="Calibri"/>
                <w:b/>
                <w:i/>
                <w:sz w:val="22"/>
                <w:szCs w:val="22"/>
              </w:rPr>
              <w:t>describe</w:t>
            </w:r>
            <w:r w:rsidR="00D659F1" w:rsidRPr="001B1460">
              <w:rPr>
                <w:rFonts w:ascii="Calibri" w:hAnsi="Calibri" w:cs="Calibri"/>
                <w:b/>
                <w:i/>
                <w:sz w:val="22"/>
                <w:szCs w:val="22"/>
              </w:rPr>
              <w:t xml:space="preserve"> how the </w:t>
            </w:r>
            <w:r w:rsidR="00B30D45" w:rsidRPr="001B1460">
              <w:rPr>
                <w:rFonts w:ascii="Calibri" w:hAnsi="Calibri" w:cs="Calibri"/>
                <w:b/>
                <w:i/>
                <w:sz w:val="22"/>
                <w:szCs w:val="22"/>
              </w:rPr>
              <w:t>program</w:t>
            </w:r>
            <w:r w:rsidR="00D659F1" w:rsidRPr="001B1460">
              <w:rPr>
                <w:rFonts w:ascii="Calibri" w:hAnsi="Calibri" w:cs="Calibri"/>
                <w:b/>
                <w:i/>
                <w:sz w:val="22"/>
                <w:szCs w:val="22"/>
              </w:rPr>
              <w:t xml:space="preserve"> contributes to the district</w:t>
            </w:r>
            <w:hyperlink r:id="rId9" w:history="1">
              <w:r w:rsidR="00D659F1" w:rsidRPr="001B1460">
                <w:rPr>
                  <w:rStyle w:val="Hyperlink"/>
                  <w:rFonts w:ascii="Calibri" w:hAnsi="Calibri" w:cs="Calibri"/>
                  <w:b/>
                  <w:i/>
                  <w:sz w:val="22"/>
                  <w:szCs w:val="22"/>
                </w:rPr>
                <w:t xml:space="preserve"> mission</w:t>
              </w:r>
            </w:hyperlink>
          </w:p>
          <w:p w14:paraId="5A00A51E" w14:textId="30174FC0" w:rsidR="00083991" w:rsidRPr="00131404" w:rsidRDefault="00131404" w:rsidP="00131404">
            <w:r>
              <w:t>The AVC Commercial Music area is committed to student success by offering value (through world-class faculty in an equitable environment), opportunity (by offering a variety of applied, theoretical, and historical courses), and in service to the Antelope Valley community (by engaging with the community through performance).</w:t>
            </w:r>
          </w:p>
          <w:p w14:paraId="65CB4397" w14:textId="77777777" w:rsidR="00D659F1" w:rsidRPr="00EE4BF8" w:rsidRDefault="00D659F1" w:rsidP="00236E5A">
            <w:pPr>
              <w:pStyle w:val="BodyText2"/>
              <w:ind w:left="0" w:firstLine="0"/>
              <w:rPr>
                <w:rFonts w:ascii="Calibri" w:hAnsi="Calibri" w:cs="Calibri"/>
              </w:rPr>
            </w:pPr>
          </w:p>
        </w:tc>
      </w:tr>
      <w:tr w:rsidR="00812E79" w:rsidRPr="00B058DB" w14:paraId="4F6A96A6" w14:textId="77777777" w:rsidTr="00712127">
        <w:trPr>
          <w:trHeight w:val="309"/>
        </w:trPr>
        <w:tc>
          <w:tcPr>
            <w:tcW w:w="5000" w:type="pct"/>
            <w:tcBorders>
              <w:top w:val="nil"/>
            </w:tcBorders>
          </w:tcPr>
          <w:p w14:paraId="3A57103C" w14:textId="77777777" w:rsidR="00236E5A" w:rsidRPr="00EE4BF8" w:rsidRDefault="003E678F" w:rsidP="00605D3A">
            <w:pPr>
              <w:pStyle w:val="BodyText2"/>
              <w:pBdr>
                <w:top w:val="single" w:sz="4" w:space="1" w:color="auto"/>
                <w:left w:val="single" w:sz="4" w:space="4" w:color="auto"/>
                <w:bottom w:val="single" w:sz="4" w:space="1" w:color="auto"/>
                <w:right w:val="single" w:sz="4" w:space="4" w:color="auto"/>
              </w:pBdr>
              <w:shd w:val="clear" w:color="auto" w:fill="B2E4F4"/>
              <w:ind w:left="0" w:firstLine="0"/>
              <w:rPr>
                <w:rFonts w:ascii="Calibri" w:hAnsi="Calibri" w:cs="Calibri"/>
                <w:b/>
                <w:i/>
              </w:rPr>
            </w:pPr>
            <w:r w:rsidRPr="00EE4BF8">
              <w:rPr>
                <w:rFonts w:ascii="Calibri" w:hAnsi="Calibri" w:cs="Calibri"/>
                <w:b/>
                <w:i/>
                <w:sz w:val="22"/>
                <w:szCs w:val="22"/>
              </w:rPr>
              <w:t>1.</w:t>
            </w:r>
            <w:proofErr w:type="gramStart"/>
            <w:r w:rsidRPr="00EE4BF8">
              <w:rPr>
                <w:rFonts w:ascii="Calibri" w:hAnsi="Calibri" w:cs="Calibri"/>
                <w:b/>
                <w:i/>
                <w:sz w:val="22"/>
                <w:szCs w:val="22"/>
              </w:rPr>
              <w:t>2.</w:t>
            </w:r>
            <w:r w:rsidR="00236E5A" w:rsidRPr="00EE4BF8">
              <w:rPr>
                <w:rFonts w:ascii="Calibri" w:hAnsi="Calibri" w:cs="Calibri"/>
                <w:b/>
                <w:i/>
                <w:sz w:val="22"/>
                <w:szCs w:val="22"/>
              </w:rPr>
              <w:t>State</w:t>
            </w:r>
            <w:proofErr w:type="gramEnd"/>
            <w:r w:rsidR="00236E5A" w:rsidRPr="00EE4BF8">
              <w:rPr>
                <w:rFonts w:ascii="Calibri" w:hAnsi="Calibri" w:cs="Calibri"/>
                <w:b/>
                <w:i/>
                <w:sz w:val="22"/>
                <w:szCs w:val="22"/>
              </w:rPr>
              <w:t xml:space="preserve"> briefly program highlight</w:t>
            </w:r>
            <w:r w:rsidR="00F36B48" w:rsidRPr="00EE4BF8">
              <w:rPr>
                <w:rFonts w:ascii="Calibri" w:hAnsi="Calibri" w:cs="Calibri"/>
                <w:b/>
                <w:i/>
                <w:sz w:val="22"/>
                <w:szCs w:val="22"/>
              </w:rPr>
              <w:t>s</w:t>
            </w:r>
            <w:r w:rsidR="00712127" w:rsidRPr="00EE4BF8">
              <w:rPr>
                <w:rFonts w:ascii="Calibri" w:hAnsi="Calibri" w:cs="Calibri"/>
                <w:b/>
                <w:i/>
                <w:sz w:val="22"/>
                <w:szCs w:val="22"/>
              </w:rPr>
              <w:t xml:space="preserve"> and accomplishments</w:t>
            </w:r>
          </w:p>
          <w:p w14:paraId="3916A3AA" w14:textId="71333325" w:rsidR="00984C52" w:rsidRPr="00B058DB" w:rsidRDefault="009423D0" w:rsidP="009423D0">
            <w:pPr>
              <w:pStyle w:val="BodyText2"/>
              <w:rPr>
                <w:rFonts w:ascii="Calibri" w:hAnsi="Calibri" w:cs="Calibri"/>
                <w:color w:val="17365D" w:themeColor="text2" w:themeShade="BF"/>
              </w:rPr>
            </w:pPr>
            <w:r>
              <w:rPr>
                <w:rFonts w:ascii="Calibri" w:hAnsi="Calibri" w:cs="Calibri"/>
                <w:color w:val="17365D" w:themeColor="text2" w:themeShade="BF"/>
              </w:rPr>
              <w:t xml:space="preserve">Despite decreasing enrollment, the MUSC program has maintained higher than average success (85.4%) and retention (92.5%) rates. The program has been bolstered immensely by the hiring of its first full-time faculty member (Nate Dillon) and additional specialized adjuncts. The program continues to engage with the campus by expanding program electives to include courses from FTV, ELEC, and WE. The program recently trained faculty for AVID software instruction, gaining licenses in Sibelius and </w:t>
            </w:r>
            <w:proofErr w:type="spellStart"/>
            <w:r>
              <w:rPr>
                <w:rFonts w:ascii="Calibri" w:hAnsi="Calibri" w:cs="Calibri"/>
                <w:color w:val="17365D" w:themeColor="text2" w:themeShade="BF"/>
              </w:rPr>
              <w:t>ProTools</w:t>
            </w:r>
            <w:proofErr w:type="spellEnd"/>
            <w:r>
              <w:rPr>
                <w:rFonts w:ascii="Calibri" w:hAnsi="Calibri" w:cs="Calibri"/>
                <w:color w:val="17365D" w:themeColor="text2" w:themeShade="BF"/>
              </w:rPr>
              <w:t>. The training of our students on this software leads to industry-leading certification and is imbedded in the Studio Music Production course sequence and will be imbedded in MUSC 160B (beginning Fall 2022). Additionally, the Marching Arts Certificate has been revised and expanded into a Music Education certificate to help serve those students looking to pursue jobs in private and classified music education.</w:t>
            </w:r>
            <w:r w:rsidR="00710D09">
              <w:rPr>
                <w:rFonts w:ascii="Calibri" w:hAnsi="Calibri" w:cs="Calibri"/>
                <w:color w:val="17365D" w:themeColor="text2" w:themeShade="BF"/>
              </w:rPr>
              <w:t xml:space="preserve"> Lastly, the program sequence is being reduced to one year for student access.</w:t>
            </w:r>
          </w:p>
          <w:p w14:paraId="349190BE" w14:textId="77777777" w:rsidR="00236E5A" w:rsidRPr="00B058DB" w:rsidRDefault="00236E5A" w:rsidP="00236E5A">
            <w:pPr>
              <w:pStyle w:val="BodyText2"/>
              <w:ind w:left="0" w:firstLine="0"/>
              <w:rPr>
                <w:rFonts w:ascii="Calibri" w:hAnsi="Calibri" w:cs="Calibri"/>
                <w:color w:val="17365D" w:themeColor="text2" w:themeShade="BF"/>
              </w:rPr>
            </w:pPr>
          </w:p>
        </w:tc>
      </w:tr>
    </w:tbl>
    <w:tbl>
      <w:tblPr>
        <w:tblStyle w:val="TableGrid"/>
        <w:tblW w:w="5000" w:type="pct"/>
        <w:tblLook w:val="04A0" w:firstRow="1" w:lastRow="0" w:firstColumn="1" w:lastColumn="0" w:noHBand="0" w:noVBand="1"/>
      </w:tblPr>
      <w:tblGrid>
        <w:gridCol w:w="2803"/>
        <w:gridCol w:w="11587"/>
      </w:tblGrid>
      <w:tr w:rsidR="00812E79" w:rsidRPr="00B058DB" w14:paraId="07D92938" w14:textId="77777777" w:rsidTr="00605D3A">
        <w:trPr>
          <w:trHeight w:val="287"/>
        </w:trPr>
        <w:tc>
          <w:tcPr>
            <w:tcW w:w="5000" w:type="pct"/>
            <w:gridSpan w:val="2"/>
            <w:shd w:val="clear" w:color="auto" w:fill="B2E4F4"/>
          </w:tcPr>
          <w:p w14:paraId="47223F09" w14:textId="77777777" w:rsidR="00A73546" w:rsidRPr="00083991" w:rsidRDefault="00236E5A" w:rsidP="00B30D45">
            <w:pPr>
              <w:pStyle w:val="BodyText2"/>
              <w:ind w:left="0" w:firstLine="0"/>
              <w:rPr>
                <w:rFonts w:ascii="Calibri" w:hAnsi="Calibri" w:cs="Calibri"/>
                <w:b/>
                <w:i/>
                <w:strike/>
                <w:color w:val="17365D" w:themeColor="text2" w:themeShade="BF"/>
              </w:rPr>
            </w:pPr>
            <w:r w:rsidRPr="00EE4BF8">
              <w:rPr>
                <w:rFonts w:ascii="Calibri" w:hAnsi="Calibri" w:cs="Calibri"/>
                <w:b/>
                <w:i/>
              </w:rPr>
              <w:t>1.3</w:t>
            </w:r>
            <w:r w:rsidR="000B540B" w:rsidRPr="00EE4BF8">
              <w:rPr>
                <w:rFonts w:ascii="Calibri" w:hAnsi="Calibri" w:cs="Calibri"/>
                <w:b/>
                <w:i/>
              </w:rPr>
              <w:t>.</w:t>
            </w:r>
            <w:r w:rsidR="00EE4BF8">
              <w:rPr>
                <w:rFonts w:ascii="Calibri" w:hAnsi="Calibri" w:cs="Calibri"/>
                <w:b/>
                <w:i/>
              </w:rPr>
              <w:t xml:space="preserve"> </w:t>
            </w:r>
            <w:r w:rsidR="00CC232F" w:rsidRPr="00EE4BF8">
              <w:rPr>
                <w:rFonts w:ascii="Calibri" w:hAnsi="Calibri" w:cs="Calibri"/>
                <w:b/>
                <w:i/>
              </w:rPr>
              <w:t>Check</w:t>
            </w:r>
            <w:r w:rsidR="00A73546" w:rsidRPr="00EE4BF8">
              <w:rPr>
                <w:rFonts w:ascii="Calibri" w:hAnsi="Calibri" w:cs="Calibri"/>
                <w:b/>
                <w:i/>
              </w:rPr>
              <w:t xml:space="preserve"> each </w:t>
            </w:r>
            <w:hyperlink r:id="rId10" w:history="1">
              <w:r w:rsidR="00A73546" w:rsidRPr="00B13211">
                <w:rPr>
                  <w:rStyle w:val="Hyperlink"/>
                  <w:rFonts w:ascii="Calibri" w:hAnsi="Calibri" w:cs="Calibri"/>
                  <w:b/>
                  <w:i/>
                </w:rPr>
                <w:t>Institutional Learning Outcome (ILO)</w:t>
              </w:r>
            </w:hyperlink>
            <w:r w:rsidR="00CC232F" w:rsidRPr="00EE4BF8">
              <w:rPr>
                <w:rFonts w:ascii="Calibri" w:hAnsi="Calibri" w:cs="Calibri"/>
                <w:b/>
                <w:i/>
              </w:rPr>
              <w:t xml:space="preserve"> supported by the </w:t>
            </w:r>
            <w:r w:rsidR="00B30D45" w:rsidRPr="00EE4BF8">
              <w:rPr>
                <w:rFonts w:ascii="Calibri" w:hAnsi="Calibri" w:cs="Calibri"/>
                <w:b/>
                <w:i/>
              </w:rPr>
              <w:t>program.</w:t>
            </w:r>
            <w:r w:rsidR="0077677F">
              <w:rPr>
                <w:rFonts w:ascii="Calibri" w:hAnsi="Calibri" w:cs="Calibri"/>
                <w:b/>
                <w:i/>
              </w:rPr>
              <w:t xml:space="preserve"> </w:t>
            </w:r>
            <w:r w:rsidR="0077677F" w:rsidRPr="0077677F">
              <w:rPr>
                <w:rFonts w:ascii="Calibri" w:hAnsi="Calibri" w:cs="Calibri"/>
                <w:i/>
              </w:rPr>
              <w:t>Type an “X” if checkbox is unavailable.</w:t>
            </w:r>
          </w:p>
        </w:tc>
      </w:tr>
      <w:tr w:rsidR="008F08EF" w:rsidRPr="00812E79" w14:paraId="6C2B26A6" w14:textId="77777777" w:rsidTr="00FE7C3F">
        <w:tc>
          <w:tcPr>
            <w:tcW w:w="974" w:type="pct"/>
          </w:tcPr>
          <w:p w14:paraId="310F00DE" w14:textId="0EC64FFE" w:rsidR="008F08EF" w:rsidRPr="00EE4BF8" w:rsidRDefault="008A6966" w:rsidP="00712127">
            <w:pPr>
              <w:autoSpaceDE w:val="0"/>
              <w:autoSpaceDN w:val="0"/>
              <w:adjustRightInd w:val="0"/>
              <w:rPr>
                <w:rFonts w:asciiTheme="minorHAnsi" w:hAnsiTheme="minorHAnsi" w:cstheme="minorHAnsi"/>
                <w:strike/>
                <w:color w:val="17365D" w:themeColor="text2" w:themeShade="BF"/>
              </w:rPr>
            </w:pPr>
            <w:sdt>
              <w:sdtPr>
                <w:rPr>
                  <w:rFonts w:asciiTheme="minorHAnsi" w:eastAsiaTheme="minorHAnsi" w:hAnsiTheme="minorHAnsi" w:cstheme="minorHAnsi"/>
                  <w:b/>
                  <w:bCs/>
                  <w:color w:val="17365D" w:themeColor="text2" w:themeShade="BF"/>
                </w:rPr>
                <w:id w:val="-1477755566"/>
              </w:sdtPr>
              <w:sdtEndPr/>
              <w:sdtContent>
                <w:r w:rsidR="0023502C">
                  <w:rPr>
                    <w:rFonts w:ascii="MS Gothic" w:eastAsia="MS Gothic" w:hAnsi="MS Gothic" w:cstheme="minorHAnsi" w:hint="eastAsia"/>
                    <w:b/>
                    <w:bCs/>
                    <w:color w:val="17365D" w:themeColor="text2" w:themeShade="BF"/>
                  </w:rPr>
                  <w:t>☐</w:t>
                </w:r>
                <w:r w:rsidR="009423D0">
                  <w:rPr>
                    <w:rFonts w:ascii="MS Gothic" w:eastAsia="MS Gothic" w:hAnsi="MS Gothic" w:cstheme="minorHAnsi" w:hint="eastAsia"/>
                    <w:b/>
                    <w:bCs/>
                    <w:color w:val="17365D" w:themeColor="text2" w:themeShade="BF"/>
                  </w:rPr>
                  <w:t>X</w:t>
                </w:r>
              </w:sdtContent>
            </w:sdt>
            <w:r w:rsidR="00712127" w:rsidRPr="00EE4BF8">
              <w:rPr>
                <w:rFonts w:asciiTheme="minorHAnsi" w:eastAsiaTheme="minorHAnsi" w:hAnsiTheme="minorHAnsi" w:cstheme="minorHAnsi"/>
                <w:b/>
                <w:bCs/>
                <w:color w:val="17365D" w:themeColor="text2" w:themeShade="BF"/>
              </w:rPr>
              <w:t xml:space="preserve"> </w:t>
            </w:r>
            <w:r w:rsidR="008F08EF" w:rsidRPr="00EE4BF8">
              <w:rPr>
                <w:rFonts w:asciiTheme="minorHAnsi" w:eastAsiaTheme="minorHAnsi" w:hAnsiTheme="minorHAnsi" w:cstheme="minorHAnsi"/>
                <w:b/>
                <w:bCs/>
                <w:color w:val="17365D" w:themeColor="text2" w:themeShade="BF"/>
              </w:rPr>
              <w:t>Communication</w:t>
            </w:r>
          </w:p>
        </w:tc>
        <w:tc>
          <w:tcPr>
            <w:tcW w:w="4026" w:type="pct"/>
          </w:tcPr>
          <w:p w14:paraId="27A10EFB" w14:textId="68F78A3A" w:rsidR="00712127" w:rsidRPr="00EE4BF8" w:rsidRDefault="008A6966" w:rsidP="008F08EF">
            <w:pPr>
              <w:autoSpaceDE w:val="0"/>
              <w:autoSpaceDN w:val="0"/>
              <w:adjustRightInd w:val="0"/>
              <w:rPr>
                <w:rFonts w:ascii="Calibri" w:eastAsiaTheme="minorHAnsi" w:hAnsi="Calibri" w:cs="Calibri"/>
                <w:color w:val="17365D" w:themeColor="text2" w:themeShade="BF"/>
              </w:rPr>
            </w:pPr>
            <w:sdt>
              <w:sdtPr>
                <w:rPr>
                  <w:rFonts w:ascii="Calibri" w:eastAsiaTheme="minorHAnsi" w:hAnsi="Calibri" w:cs="Calibri"/>
                  <w:color w:val="17365D" w:themeColor="text2" w:themeShade="BF"/>
                </w:rPr>
                <w:id w:val="383456639"/>
              </w:sdtPr>
              <w:sdtEndPr/>
              <w:sdtContent>
                <w:r w:rsidR="00712127" w:rsidRPr="00EE4BF8">
                  <w:rPr>
                    <w:rFonts w:ascii="MS Gothic" w:eastAsia="MS Gothic" w:hAnsi="MS Gothic" w:cs="Calibri" w:hint="eastAsia"/>
                    <w:color w:val="17365D" w:themeColor="text2" w:themeShade="BF"/>
                  </w:rPr>
                  <w:t>☐</w:t>
                </w:r>
                <w:r w:rsidR="009423D0">
                  <w:rPr>
                    <w:rFonts w:ascii="MS Gothic" w:eastAsia="MS Gothic" w:hAnsi="MS Gothic" w:cs="Calibri" w:hint="eastAsia"/>
                    <w:color w:val="17365D" w:themeColor="text2" w:themeShade="BF"/>
                  </w:rPr>
                  <w:t>X</w:t>
                </w:r>
              </w:sdtContent>
            </w:sdt>
            <w:r w:rsidR="00712127" w:rsidRPr="00EE4BF8">
              <w:rPr>
                <w:rFonts w:ascii="Calibri" w:eastAsiaTheme="minorHAnsi" w:hAnsi="Calibri" w:cs="Calibri"/>
                <w:color w:val="17365D" w:themeColor="text2" w:themeShade="BF"/>
              </w:rPr>
              <w:t xml:space="preserve"> </w:t>
            </w:r>
            <w:r w:rsidR="008F08EF" w:rsidRPr="00EE4BF8">
              <w:rPr>
                <w:rFonts w:ascii="Calibri" w:eastAsiaTheme="minorHAnsi" w:hAnsi="Calibri" w:cs="Calibri"/>
                <w:color w:val="17365D" w:themeColor="text2" w:themeShade="BF"/>
              </w:rPr>
              <w:t xml:space="preserve">Demonstrates analytical reading and writing skills including research, quantitative and qualitative </w:t>
            </w:r>
            <w:proofErr w:type="gramStart"/>
            <w:r w:rsidR="008F08EF" w:rsidRPr="00EE4BF8">
              <w:rPr>
                <w:rFonts w:ascii="Calibri" w:eastAsiaTheme="minorHAnsi" w:hAnsi="Calibri" w:cs="Calibri"/>
                <w:color w:val="17365D" w:themeColor="text2" w:themeShade="BF"/>
              </w:rPr>
              <w:t>evaluation</w:t>
            </w:r>
            <w:proofErr w:type="gramEnd"/>
            <w:r w:rsidR="008F08EF" w:rsidRPr="00EE4BF8">
              <w:rPr>
                <w:rFonts w:ascii="Calibri" w:eastAsiaTheme="minorHAnsi" w:hAnsi="Calibri" w:cs="Calibri"/>
                <w:color w:val="17365D" w:themeColor="text2" w:themeShade="BF"/>
              </w:rPr>
              <w:t xml:space="preserve"> and synthesis.</w:t>
            </w:r>
          </w:p>
          <w:p w14:paraId="68C86DDA" w14:textId="324C4252" w:rsidR="008F08EF" w:rsidRPr="00EE4BF8" w:rsidRDefault="008A6966" w:rsidP="008F08EF">
            <w:pPr>
              <w:autoSpaceDE w:val="0"/>
              <w:autoSpaceDN w:val="0"/>
              <w:adjustRightInd w:val="0"/>
              <w:rPr>
                <w:rFonts w:ascii="Calibri" w:eastAsiaTheme="minorHAnsi" w:hAnsi="Calibri" w:cs="Calibri"/>
                <w:color w:val="17365D" w:themeColor="text2" w:themeShade="BF"/>
              </w:rPr>
            </w:pPr>
            <w:sdt>
              <w:sdtPr>
                <w:rPr>
                  <w:rFonts w:ascii="Calibri" w:eastAsiaTheme="minorHAnsi" w:hAnsi="Calibri" w:cs="Calibri"/>
                  <w:color w:val="17365D" w:themeColor="text2" w:themeShade="BF"/>
                </w:rPr>
                <w:id w:val="-1113742377"/>
              </w:sdtPr>
              <w:sdtEndPr/>
              <w:sdtContent>
                <w:r w:rsidR="00712127" w:rsidRPr="00EE4BF8">
                  <w:rPr>
                    <w:rFonts w:ascii="MS Gothic" w:eastAsia="MS Gothic" w:hAnsi="MS Gothic" w:cs="Calibri" w:hint="eastAsia"/>
                    <w:color w:val="17365D" w:themeColor="text2" w:themeShade="BF"/>
                  </w:rPr>
                  <w:t>☐</w:t>
                </w:r>
              </w:sdtContent>
            </w:sdt>
            <w:r w:rsidR="009423D0">
              <w:rPr>
                <w:rFonts w:ascii="Calibri" w:eastAsiaTheme="minorHAnsi" w:hAnsi="Calibri" w:cs="Calibri"/>
                <w:color w:val="17365D" w:themeColor="text2" w:themeShade="BF"/>
              </w:rPr>
              <w:t xml:space="preserve">X </w:t>
            </w:r>
            <w:r w:rsidR="008F08EF" w:rsidRPr="00EE4BF8">
              <w:rPr>
                <w:rFonts w:ascii="Calibri" w:eastAsiaTheme="minorHAnsi" w:hAnsi="Calibri" w:cs="Calibri"/>
                <w:color w:val="17365D" w:themeColor="text2" w:themeShade="BF"/>
              </w:rPr>
              <w:t>Demonstrates listening and speaking skills that result in focused and coherent communications</w:t>
            </w:r>
          </w:p>
        </w:tc>
      </w:tr>
      <w:tr w:rsidR="008F08EF" w:rsidRPr="00812E79" w14:paraId="5C107041" w14:textId="77777777" w:rsidTr="00083991">
        <w:tc>
          <w:tcPr>
            <w:tcW w:w="974" w:type="pct"/>
            <w:shd w:val="clear" w:color="auto" w:fill="FFFFFF" w:themeFill="background1"/>
          </w:tcPr>
          <w:p w14:paraId="4E76A211" w14:textId="3299195C" w:rsidR="00712127" w:rsidRPr="00EE4BF8" w:rsidRDefault="008A6966" w:rsidP="008F08EF">
            <w:pPr>
              <w:autoSpaceDE w:val="0"/>
              <w:autoSpaceDN w:val="0"/>
              <w:adjustRightInd w:val="0"/>
              <w:rPr>
                <w:rFonts w:asciiTheme="minorHAnsi" w:eastAsiaTheme="minorHAnsi" w:hAnsiTheme="minorHAnsi" w:cstheme="minorHAnsi"/>
                <w:b/>
                <w:bCs/>
                <w:color w:val="17365D" w:themeColor="text2" w:themeShade="BF"/>
              </w:rPr>
            </w:pPr>
            <w:sdt>
              <w:sdtPr>
                <w:rPr>
                  <w:rFonts w:asciiTheme="minorHAnsi" w:eastAsiaTheme="minorHAnsi" w:hAnsiTheme="minorHAnsi" w:cstheme="minorHAnsi"/>
                  <w:b/>
                  <w:bCs/>
                  <w:color w:val="17365D" w:themeColor="text2" w:themeShade="BF"/>
                </w:rPr>
                <w:id w:val="-559563216"/>
              </w:sdtPr>
              <w:sdtEndPr/>
              <w:sdtContent>
                <w:r w:rsidR="0023502C">
                  <w:rPr>
                    <w:rFonts w:ascii="MS Gothic" w:eastAsia="MS Gothic" w:hAnsi="MS Gothic" w:cstheme="minorHAnsi" w:hint="eastAsia"/>
                    <w:b/>
                    <w:bCs/>
                    <w:color w:val="17365D" w:themeColor="text2" w:themeShade="BF"/>
                  </w:rPr>
                  <w:t>☐</w:t>
                </w:r>
                <w:r w:rsidR="009423D0">
                  <w:rPr>
                    <w:rFonts w:ascii="MS Gothic" w:eastAsia="MS Gothic" w:hAnsi="MS Gothic" w:cstheme="minorHAnsi" w:hint="eastAsia"/>
                    <w:b/>
                    <w:bCs/>
                    <w:color w:val="17365D" w:themeColor="text2" w:themeShade="BF"/>
                  </w:rPr>
                  <w:t>X</w:t>
                </w:r>
              </w:sdtContent>
            </w:sdt>
            <w:r w:rsidR="00712127" w:rsidRPr="00EE4BF8">
              <w:rPr>
                <w:rFonts w:asciiTheme="minorHAnsi" w:eastAsiaTheme="minorHAnsi" w:hAnsiTheme="minorHAnsi" w:cstheme="minorHAnsi"/>
                <w:b/>
                <w:bCs/>
                <w:color w:val="17365D" w:themeColor="text2" w:themeShade="BF"/>
              </w:rPr>
              <w:t xml:space="preserve"> </w:t>
            </w:r>
            <w:r w:rsidR="008F08EF" w:rsidRPr="00EE4BF8">
              <w:rPr>
                <w:rFonts w:asciiTheme="minorHAnsi" w:eastAsiaTheme="minorHAnsi" w:hAnsiTheme="minorHAnsi" w:cstheme="minorHAnsi"/>
                <w:b/>
                <w:bCs/>
                <w:color w:val="17365D" w:themeColor="text2" w:themeShade="BF"/>
              </w:rPr>
              <w:t>Creative, Critical, and</w:t>
            </w:r>
            <w:r w:rsidR="00712127" w:rsidRPr="00EE4BF8">
              <w:rPr>
                <w:rFonts w:asciiTheme="minorHAnsi" w:eastAsiaTheme="minorHAnsi" w:hAnsiTheme="minorHAnsi" w:cstheme="minorHAnsi"/>
                <w:b/>
                <w:bCs/>
                <w:color w:val="17365D" w:themeColor="text2" w:themeShade="BF"/>
              </w:rPr>
              <w:t xml:space="preserve"> </w:t>
            </w:r>
          </w:p>
          <w:p w14:paraId="38345871" w14:textId="77777777" w:rsidR="008F08EF" w:rsidRPr="00EE4BF8" w:rsidRDefault="00712127" w:rsidP="008F08EF">
            <w:pPr>
              <w:autoSpaceDE w:val="0"/>
              <w:autoSpaceDN w:val="0"/>
              <w:adjustRightInd w:val="0"/>
              <w:rPr>
                <w:rFonts w:asciiTheme="minorHAnsi" w:hAnsiTheme="minorHAnsi" w:cstheme="minorHAnsi"/>
                <w:strike/>
                <w:color w:val="17365D" w:themeColor="text2" w:themeShade="BF"/>
              </w:rPr>
            </w:pPr>
            <w:r w:rsidRPr="00EE4BF8">
              <w:rPr>
                <w:rFonts w:asciiTheme="minorHAnsi" w:eastAsiaTheme="minorHAnsi" w:hAnsiTheme="minorHAnsi" w:cstheme="minorHAnsi"/>
                <w:b/>
                <w:bCs/>
                <w:color w:val="17365D" w:themeColor="text2" w:themeShade="BF"/>
              </w:rPr>
              <w:t xml:space="preserve">    </w:t>
            </w:r>
            <w:r w:rsidR="008F08EF" w:rsidRPr="00EE4BF8">
              <w:rPr>
                <w:rFonts w:asciiTheme="minorHAnsi" w:eastAsiaTheme="minorHAnsi" w:hAnsiTheme="minorHAnsi" w:cstheme="minorHAnsi"/>
                <w:b/>
                <w:bCs/>
                <w:color w:val="17365D" w:themeColor="text2" w:themeShade="BF"/>
              </w:rPr>
              <w:t xml:space="preserve"> Analytical Thinking</w:t>
            </w:r>
          </w:p>
        </w:tc>
        <w:tc>
          <w:tcPr>
            <w:tcW w:w="4026" w:type="pct"/>
            <w:shd w:val="clear" w:color="auto" w:fill="FFFFFF" w:themeFill="background1"/>
          </w:tcPr>
          <w:p w14:paraId="4B31C0F7" w14:textId="0C87B964" w:rsidR="00712127" w:rsidRPr="00EE4BF8" w:rsidRDefault="008A6966" w:rsidP="008F08EF">
            <w:pPr>
              <w:autoSpaceDE w:val="0"/>
              <w:autoSpaceDN w:val="0"/>
              <w:adjustRightInd w:val="0"/>
              <w:rPr>
                <w:rFonts w:ascii="Calibri" w:eastAsiaTheme="minorHAnsi" w:hAnsi="Calibri" w:cs="Calibri"/>
                <w:color w:val="17365D" w:themeColor="text2" w:themeShade="BF"/>
              </w:rPr>
            </w:pPr>
            <w:sdt>
              <w:sdtPr>
                <w:rPr>
                  <w:rFonts w:ascii="Calibri" w:eastAsiaTheme="minorHAnsi" w:hAnsi="Calibri" w:cs="Calibri"/>
                  <w:color w:val="17365D" w:themeColor="text2" w:themeShade="BF"/>
                </w:rPr>
                <w:id w:val="-895966885"/>
              </w:sdtPr>
              <w:sdtEndPr/>
              <w:sdtContent>
                <w:r w:rsidR="0023502C">
                  <w:rPr>
                    <w:rFonts w:ascii="MS Gothic" w:eastAsia="MS Gothic" w:hAnsi="MS Gothic" w:cs="Calibri" w:hint="eastAsia"/>
                    <w:color w:val="17365D" w:themeColor="text2" w:themeShade="BF"/>
                  </w:rPr>
                  <w:t>☐</w:t>
                </w:r>
              </w:sdtContent>
            </w:sdt>
            <w:r w:rsidR="009423D0">
              <w:rPr>
                <w:rFonts w:ascii="Calibri" w:eastAsiaTheme="minorHAnsi" w:hAnsi="Calibri" w:cs="Calibri"/>
                <w:color w:val="17365D" w:themeColor="text2" w:themeShade="BF"/>
              </w:rPr>
              <w:t xml:space="preserve">X </w:t>
            </w:r>
            <w:r w:rsidR="008F08EF" w:rsidRPr="00EE4BF8">
              <w:rPr>
                <w:rFonts w:ascii="Calibri" w:eastAsiaTheme="minorHAnsi" w:hAnsi="Calibri" w:cs="Calibri"/>
                <w:color w:val="17365D" w:themeColor="text2" w:themeShade="BF"/>
              </w:rPr>
              <w:t xml:space="preserve">Uses intellectual curiosity, judgment and analytical decision-making in the acquisition, </w:t>
            </w:r>
            <w:proofErr w:type="gramStart"/>
            <w:r w:rsidR="008F08EF" w:rsidRPr="00EE4BF8">
              <w:rPr>
                <w:rFonts w:ascii="Calibri" w:eastAsiaTheme="minorHAnsi" w:hAnsi="Calibri" w:cs="Calibri"/>
                <w:color w:val="17365D" w:themeColor="text2" w:themeShade="BF"/>
              </w:rPr>
              <w:t>integration</w:t>
            </w:r>
            <w:proofErr w:type="gramEnd"/>
            <w:r w:rsidR="008F08EF" w:rsidRPr="00EE4BF8">
              <w:rPr>
                <w:rFonts w:ascii="Calibri" w:eastAsiaTheme="minorHAnsi" w:hAnsi="Calibri" w:cs="Calibri"/>
                <w:color w:val="17365D" w:themeColor="text2" w:themeShade="BF"/>
              </w:rPr>
              <w:t xml:space="preserve"> and application of </w:t>
            </w:r>
          </w:p>
          <w:p w14:paraId="4EC49C5F" w14:textId="77777777" w:rsidR="008F08EF" w:rsidRPr="00EE4BF8" w:rsidRDefault="00712127" w:rsidP="008F08EF">
            <w:pPr>
              <w:autoSpaceDE w:val="0"/>
              <w:autoSpaceDN w:val="0"/>
              <w:adjustRightInd w:val="0"/>
              <w:rPr>
                <w:rFonts w:ascii="Calibri" w:eastAsiaTheme="minorHAnsi" w:hAnsi="Calibri" w:cs="Calibri"/>
                <w:color w:val="17365D" w:themeColor="text2" w:themeShade="BF"/>
              </w:rPr>
            </w:pPr>
            <w:r w:rsidRPr="00EE4BF8">
              <w:rPr>
                <w:rFonts w:ascii="Calibri" w:eastAsiaTheme="minorHAnsi" w:hAnsi="Calibri" w:cs="Calibri"/>
                <w:color w:val="17365D" w:themeColor="text2" w:themeShade="BF"/>
              </w:rPr>
              <w:t xml:space="preserve">     </w:t>
            </w:r>
            <w:r w:rsidR="008F08EF" w:rsidRPr="00EE4BF8">
              <w:rPr>
                <w:rFonts w:ascii="Calibri" w:eastAsiaTheme="minorHAnsi" w:hAnsi="Calibri" w:cs="Calibri"/>
                <w:color w:val="17365D" w:themeColor="text2" w:themeShade="BF"/>
              </w:rPr>
              <w:t>knowledge and skills.</w:t>
            </w:r>
          </w:p>
          <w:p w14:paraId="67AFBDC7" w14:textId="4DDFF42A" w:rsidR="008F08EF" w:rsidRPr="00EE4BF8" w:rsidRDefault="008A6966" w:rsidP="008F08EF">
            <w:pPr>
              <w:autoSpaceDE w:val="0"/>
              <w:autoSpaceDN w:val="0"/>
              <w:adjustRightInd w:val="0"/>
              <w:rPr>
                <w:rFonts w:ascii="Calibri" w:hAnsi="Calibri" w:cs="Calibri"/>
                <w:strike/>
                <w:color w:val="17365D" w:themeColor="text2" w:themeShade="BF"/>
              </w:rPr>
            </w:pPr>
            <w:sdt>
              <w:sdtPr>
                <w:rPr>
                  <w:rFonts w:ascii="Calibri" w:eastAsiaTheme="minorHAnsi" w:hAnsi="Calibri" w:cs="Calibri"/>
                  <w:color w:val="17365D" w:themeColor="text2" w:themeShade="BF"/>
                </w:rPr>
                <w:id w:val="2091348167"/>
              </w:sdtPr>
              <w:sdtEndPr/>
              <w:sdtContent>
                <w:r w:rsidR="00712127" w:rsidRPr="00EE4BF8">
                  <w:rPr>
                    <w:rFonts w:ascii="MS Gothic" w:eastAsia="MS Gothic" w:hAnsi="MS Gothic" w:cs="Calibri" w:hint="eastAsia"/>
                    <w:color w:val="17365D" w:themeColor="text2" w:themeShade="BF"/>
                  </w:rPr>
                  <w:t>☐</w:t>
                </w:r>
                <w:r w:rsidR="009423D0">
                  <w:rPr>
                    <w:rFonts w:ascii="MS Gothic" w:eastAsia="MS Gothic" w:hAnsi="MS Gothic" w:cs="Calibri" w:hint="eastAsia"/>
                    <w:color w:val="17365D" w:themeColor="text2" w:themeShade="BF"/>
                  </w:rPr>
                  <w:t>X</w:t>
                </w:r>
              </w:sdtContent>
            </w:sdt>
            <w:r w:rsidR="00712127" w:rsidRPr="00EE4BF8">
              <w:rPr>
                <w:rFonts w:ascii="Calibri" w:eastAsiaTheme="minorHAnsi" w:hAnsi="Calibri" w:cs="Calibri"/>
                <w:color w:val="17365D" w:themeColor="text2" w:themeShade="BF"/>
              </w:rPr>
              <w:t xml:space="preserve"> </w:t>
            </w:r>
            <w:r w:rsidR="008F08EF" w:rsidRPr="00EE4BF8">
              <w:rPr>
                <w:rFonts w:ascii="Calibri" w:eastAsiaTheme="minorHAnsi" w:hAnsi="Calibri" w:cs="Calibri"/>
                <w:color w:val="17365D" w:themeColor="text2" w:themeShade="BF"/>
              </w:rPr>
              <w:t xml:space="preserve">Solves problems utilizing technology, quantitative and qualitative </w:t>
            </w:r>
            <w:proofErr w:type="gramStart"/>
            <w:r w:rsidR="008F08EF" w:rsidRPr="00EE4BF8">
              <w:rPr>
                <w:rFonts w:ascii="Calibri" w:eastAsiaTheme="minorHAnsi" w:hAnsi="Calibri" w:cs="Calibri"/>
                <w:color w:val="17365D" w:themeColor="text2" w:themeShade="BF"/>
              </w:rPr>
              <w:t>information</w:t>
            </w:r>
            <w:proofErr w:type="gramEnd"/>
            <w:r w:rsidR="008F08EF" w:rsidRPr="00EE4BF8">
              <w:rPr>
                <w:rFonts w:ascii="Calibri" w:eastAsiaTheme="minorHAnsi" w:hAnsi="Calibri" w:cs="Calibri"/>
                <w:color w:val="17365D" w:themeColor="text2" w:themeShade="BF"/>
              </w:rPr>
              <w:t xml:space="preserve"> and mathematical concepts.</w:t>
            </w:r>
          </w:p>
        </w:tc>
      </w:tr>
      <w:tr w:rsidR="008F08EF" w:rsidRPr="00812E79" w14:paraId="4FE500AE" w14:textId="77777777" w:rsidTr="00FE7C3F">
        <w:tc>
          <w:tcPr>
            <w:tcW w:w="974" w:type="pct"/>
          </w:tcPr>
          <w:p w14:paraId="7DAF5C34" w14:textId="2D91A38A" w:rsidR="00712127" w:rsidRPr="00EE4BF8" w:rsidRDefault="008A6966" w:rsidP="00712127">
            <w:pPr>
              <w:autoSpaceDE w:val="0"/>
              <w:autoSpaceDN w:val="0"/>
              <w:adjustRightInd w:val="0"/>
              <w:rPr>
                <w:rFonts w:asciiTheme="minorHAnsi" w:eastAsiaTheme="minorHAnsi" w:hAnsiTheme="minorHAnsi" w:cstheme="minorHAnsi"/>
                <w:b/>
                <w:bCs/>
                <w:color w:val="17365D" w:themeColor="text2" w:themeShade="BF"/>
              </w:rPr>
            </w:pPr>
            <w:sdt>
              <w:sdtPr>
                <w:rPr>
                  <w:rFonts w:asciiTheme="minorHAnsi" w:eastAsiaTheme="minorHAnsi" w:hAnsiTheme="minorHAnsi" w:cstheme="minorHAnsi"/>
                  <w:b/>
                  <w:bCs/>
                  <w:color w:val="17365D" w:themeColor="text2" w:themeShade="BF"/>
                </w:rPr>
                <w:id w:val="75109434"/>
              </w:sdtPr>
              <w:sdtEndPr/>
              <w:sdtContent>
                <w:sdt>
                  <w:sdtPr>
                    <w:rPr>
                      <w:rFonts w:asciiTheme="minorHAnsi" w:eastAsiaTheme="minorHAnsi" w:hAnsiTheme="minorHAnsi" w:cstheme="minorHAnsi"/>
                      <w:b/>
                      <w:bCs/>
                      <w:color w:val="17365D" w:themeColor="text2" w:themeShade="BF"/>
                    </w:rPr>
                    <w:id w:val="-57941705"/>
                  </w:sdtPr>
                  <w:sdtEndPr/>
                  <w:sdtContent>
                    <w:r w:rsidR="0023502C">
                      <w:rPr>
                        <w:rFonts w:ascii="MS Gothic" w:eastAsia="MS Gothic" w:hAnsi="MS Gothic" w:cstheme="minorHAnsi" w:hint="eastAsia"/>
                        <w:b/>
                        <w:bCs/>
                        <w:color w:val="17365D" w:themeColor="text2" w:themeShade="BF"/>
                      </w:rPr>
                      <w:t>☐</w:t>
                    </w:r>
                    <w:r w:rsidR="009423D0">
                      <w:rPr>
                        <w:rFonts w:ascii="MS Gothic" w:eastAsia="MS Gothic" w:hAnsi="MS Gothic" w:cstheme="minorHAnsi" w:hint="eastAsia"/>
                        <w:b/>
                        <w:bCs/>
                        <w:color w:val="17365D" w:themeColor="text2" w:themeShade="BF"/>
                      </w:rPr>
                      <w:t>X</w:t>
                    </w:r>
                  </w:sdtContent>
                </w:sdt>
              </w:sdtContent>
            </w:sdt>
            <w:r w:rsidR="00712127" w:rsidRPr="00EE4BF8">
              <w:rPr>
                <w:rFonts w:asciiTheme="minorHAnsi" w:eastAsiaTheme="minorHAnsi" w:hAnsiTheme="minorHAnsi" w:cstheme="minorHAnsi"/>
                <w:b/>
                <w:bCs/>
                <w:color w:val="17365D" w:themeColor="text2" w:themeShade="BF"/>
              </w:rPr>
              <w:t xml:space="preserve"> </w:t>
            </w:r>
            <w:r w:rsidR="008F08EF" w:rsidRPr="00EE4BF8">
              <w:rPr>
                <w:rFonts w:asciiTheme="minorHAnsi" w:eastAsiaTheme="minorHAnsi" w:hAnsiTheme="minorHAnsi" w:cstheme="minorHAnsi"/>
                <w:b/>
                <w:bCs/>
                <w:color w:val="17365D" w:themeColor="text2" w:themeShade="BF"/>
              </w:rPr>
              <w:t xml:space="preserve">Community/Global </w:t>
            </w:r>
            <w:r w:rsidR="00712127" w:rsidRPr="00EE4BF8">
              <w:rPr>
                <w:rFonts w:asciiTheme="minorHAnsi" w:eastAsiaTheme="minorHAnsi" w:hAnsiTheme="minorHAnsi" w:cstheme="minorHAnsi"/>
                <w:b/>
                <w:bCs/>
                <w:color w:val="17365D" w:themeColor="text2" w:themeShade="BF"/>
              </w:rPr>
              <w:t xml:space="preserve"> </w:t>
            </w:r>
          </w:p>
          <w:p w14:paraId="4B713AFD" w14:textId="77777777" w:rsidR="008F08EF" w:rsidRPr="00EE4BF8" w:rsidRDefault="00712127" w:rsidP="00712127">
            <w:pPr>
              <w:autoSpaceDE w:val="0"/>
              <w:autoSpaceDN w:val="0"/>
              <w:adjustRightInd w:val="0"/>
              <w:rPr>
                <w:rFonts w:asciiTheme="minorHAnsi" w:hAnsiTheme="minorHAnsi" w:cstheme="minorHAnsi"/>
                <w:strike/>
                <w:color w:val="17365D" w:themeColor="text2" w:themeShade="BF"/>
              </w:rPr>
            </w:pPr>
            <w:r w:rsidRPr="00EE4BF8">
              <w:rPr>
                <w:rFonts w:asciiTheme="minorHAnsi" w:eastAsiaTheme="minorHAnsi" w:hAnsiTheme="minorHAnsi" w:cstheme="minorHAnsi"/>
                <w:b/>
                <w:bCs/>
                <w:color w:val="17365D" w:themeColor="text2" w:themeShade="BF"/>
              </w:rPr>
              <w:t xml:space="preserve">     </w:t>
            </w:r>
            <w:r w:rsidR="008F08EF" w:rsidRPr="00EE4BF8">
              <w:rPr>
                <w:rFonts w:asciiTheme="minorHAnsi" w:eastAsiaTheme="minorHAnsi" w:hAnsiTheme="minorHAnsi" w:cstheme="minorHAnsi"/>
                <w:b/>
                <w:bCs/>
                <w:color w:val="17365D" w:themeColor="text2" w:themeShade="BF"/>
              </w:rPr>
              <w:t>Consciousness</w:t>
            </w:r>
          </w:p>
        </w:tc>
        <w:tc>
          <w:tcPr>
            <w:tcW w:w="4026" w:type="pct"/>
          </w:tcPr>
          <w:p w14:paraId="51F0DEBD" w14:textId="50A01434" w:rsidR="00712127" w:rsidRPr="00EE4BF8" w:rsidRDefault="008A6966" w:rsidP="008F08EF">
            <w:pPr>
              <w:autoSpaceDE w:val="0"/>
              <w:autoSpaceDN w:val="0"/>
              <w:adjustRightInd w:val="0"/>
              <w:rPr>
                <w:rFonts w:ascii="Calibri" w:eastAsiaTheme="minorHAnsi" w:hAnsi="Calibri" w:cs="Calibri"/>
                <w:color w:val="17365D" w:themeColor="text2" w:themeShade="BF"/>
              </w:rPr>
            </w:pPr>
            <w:sdt>
              <w:sdtPr>
                <w:rPr>
                  <w:rFonts w:ascii="Calibri" w:eastAsiaTheme="minorHAnsi" w:hAnsi="Calibri" w:cs="Calibri"/>
                  <w:color w:val="17365D" w:themeColor="text2" w:themeShade="BF"/>
                </w:rPr>
                <w:id w:val="-417634897"/>
              </w:sdtPr>
              <w:sdtEndPr/>
              <w:sdtContent>
                <w:r w:rsidR="009423D0">
                  <w:rPr>
                    <w:rFonts w:ascii="MS Gothic" w:eastAsia="MS Gothic" w:hAnsi="MS Gothic" w:cs="Calibri" w:hint="eastAsia"/>
                    <w:color w:val="17365D" w:themeColor="text2" w:themeShade="BF"/>
                  </w:rPr>
                  <w:t>X</w:t>
                </w:r>
              </w:sdtContent>
            </w:sdt>
            <w:r w:rsidR="00712127" w:rsidRPr="00EE4BF8">
              <w:rPr>
                <w:rFonts w:ascii="Calibri" w:eastAsiaTheme="minorHAnsi" w:hAnsi="Calibri" w:cs="Calibri"/>
                <w:color w:val="17365D" w:themeColor="text2" w:themeShade="BF"/>
              </w:rPr>
              <w:t xml:space="preserve"> </w:t>
            </w:r>
            <w:r w:rsidR="008F08EF" w:rsidRPr="00EE4BF8">
              <w:rPr>
                <w:rFonts w:ascii="Calibri" w:eastAsiaTheme="minorHAnsi" w:hAnsi="Calibri" w:cs="Calibri"/>
                <w:color w:val="17365D" w:themeColor="text2" w:themeShade="BF"/>
              </w:rPr>
              <w:t>Understands and applies personal concepts of integrity, ethics, self-esteem, lifelong learning, while contributing to the well</w:t>
            </w:r>
            <w:r w:rsidR="001743A5" w:rsidRPr="00EE4BF8">
              <w:rPr>
                <w:rFonts w:ascii="Calibri" w:eastAsiaTheme="minorHAnsi" w:hAnsi="Calibri" w:cs="Calibri"/>
                <w:color w:val="17365D" w:themeColor="text2" w:themeShade="BF"/>
              </w:rPr>
              <w:t>-</w:t>
            </w:r>
          </w:p>
          <w:p w14:paraId="209DE8E8" w14:textId="77777777" w:rsidR="008F08EF" w:rsidRPr="00EE4BF8" w:rsidRDefault="00712127" w:rsidP="008F08EF">
            <w:pPr>
              <w:autoSpaceDE w:val="0"/>
              <w:autoSpaceDN w:val="0"/>
              <w:adjustRightInd w:val="0"/>
              <w:rPr>
                <w:rFonts w:ascii="Calibri" w:eastAsiaTheme="minorHAnsi" w:hAnsi="Calibri" w:cs="Calibri"/>
                <w:color w:val="17365D" w:themeColor="text2" w:themeShade="BF"/>
              </w:rPr>
            </w:pPr>
            <w:r w:rsidRPr="00EE4BF8">
              <w:rPr>
                <w:rFonts w:ascii="Calibri" w:eastAsiaTheme="minorHAnsi" w:hAnsi="Calibri" w:cs="Calibri"/>
                <w:color w:val="17365D" w:themeColor="text2" w:themeShade="BF"/>
              </w:rPr>
              <w:t xml:space="preserve">    </w:t>
            </w:r>
            <w:r w:rsidR="008F08EF" w:rsidRPr="00EE4BF8">
              <w:rPr>
                <w:rFonts w:ascii="Calibri" w:eastAsiaTheme="minorHAnsi" w:hAnsi="Calibri" w:cs="Calibri"/>
                <w:color w:val="17365D" w:themeColor="text2" w:themeShade="BF"/>
              </w:rPr>
              <w:t xml:space="preserve"> being of society and the environment.</w:t>
            </w:r>
          </w:p>
          <w:p w14:paraId="64FCC380" w14:textId="68B97385" w:rsidR="008F08EF" w:rsidRPr="00EE4BF8" w:rsidRDefault="008A6966" w:rsidP="008F08EF">
            <w:pPr>
              <w:autoSpaceDE w:val="0"/>
              <w:autoSpaceDN w:val="0"/>
              <w:adjustRightInd w:val="0"/>
              <w:rPr>
                <w:rFonts w:ascii="Calibri" w:hAnsi="Calibri" w:cs="Calibri"/>
                <w:strike/>
                <w:color w:val="17365D" w:themeColor="text2" w:themeShade="BF"/>
              </w:rPr>
            </w:pPr>
            <w:sdt>
              <w:sdtPr>
                <w:rPr>
                  <w:rFonts w:ascii="Calibri" w:eastAsiaTheme="minorHAnsi" w:hAnsi="Calibri" w:cs="Calibri"/>
                  <w:color w:val="17365D" w:themeColor="text2" w:themeShade="BF"/>
                </w:rPr>
                <w:id w:val="850371888"/>
              </w:sdtPr>
              <w:sdtEndPr/>
              <w:sdtContent>
                <w:r w:rsidR="009423D0">
                  <w:rPr>
                    <w:rFonts w:ascii="MS Gothic" w:eastAsia="MS Gothic" w:hAnsi="MS Gothic" w:cs="Calibri" w:hint="eastAsia"/>
                    <w:color w:val="17365D" w:themeColor="text2" w:themeShade="BF"/>
                  </w:rPr>
                  <w:t>X</w:t>
                </w:r>
              </w:sdtContent>
            </w:sdt>
            <w:r w:rsidR="00712127" w:rsidRPr="00EE4BF8">
              <w:rPr>
                <w:rFonts w:ascii="Calibri" w:eastAsiaTheme="minorHAnsi" w:hAnsi="Calibri" w:cs="Calibri"/>
                <w:color w:val="17365D" w:themeColor="text2" w:themeShade="BF"/>
              </w:rPr>
              <w:t xml:space="preserve"> </w:t>
            </w:r>
            <w:r w:rsidR="008F08EF" w:rsidRPr="00EE4BF8">
              <w:rPr>
                <w:rFonts w:ascii="Calibri" w:eastAsiaTheme="minorHAnsi" w:hAnsi="Calibri" w:cs="Calibri"/>
                <w:color w:val="17365D" w:themeColor="text2" w:themeShade="BF"/>
              </w:rPr>
              <w:t>Demonstrates an awareness and respect of the values of diversity, complexity, aesthetics and varied cultural expressions.</w:t>
            </w:r>
          </w:p>
        </w:tc>
      </w:tr>
      <w:tr w:rsidR="008F08EF" w:rsidRPr="00812E79" w14:paraId="2626E9EA" w14:textId="77777777" w:rsidTr="00083991">
        <w:tc>
          <w:tcPr>
            <w:tcW w:w="974" w:type="pct"/>
            <w:shd w:val="clear" w:color="auto" w:fill="FFFFFF" w:themeFill="background1"/>
          </w:tcPr>
          <w:p w14:paraId="1F5804BB" w14:textId="5576FD8A" w:rsidR="00712127" w:rsidRPr="00EE4BF8" w:rsidRDefault="008A6966" w:rsidP="008F08EF">
            <w:pPr>
              <w:autoSpaceDE w:val="0"/>
              <w:autoSpaceDN w:val="0"/>
              <w:adjustRightInd w:val="0"/>
              <w:rPr>
                <w:rFonts w:asciiTheme="minorHAnsi" w:eastAsiaTheme="minorHAnsi" w:hAnsiTheme="minorHAnsi" w:cstheme="minorHAnsi"/>
                <w:b/>
                <w:bCs/>
                <w:color w:val="17365D" w:themeColor="text2" w:themeShade="BF"/>
              </w:rPr>
            </w:pPr>
            <w:sdt>
              <w:sdtPr>
                <w:rPr>
                  <w:rFonts w:asciiTheme="minorHAnsi" w:eastAsia="MS Gothic" w:hAnsiTheme="minorHAnsi" w:cstheme="minorHAnsi"/>
                  <w:b/>
                  <w:bCs/>
                  <w:color w:val="17365D" w:themeColor="text2" w:themeShade="BF"/>
                </w:rPr>
                <w:id w:val="1649558043"/>
              </w:sdtPr>
              <w:sdtEndPr/>
              <w:sdtContent>
                <w:r w:rsidR="009423D0">
                  <w:rPr>
                    <w:rFonts w:ascii="MS Gothic" w:eastAsia="MS Gothic" w:hAnsi="MS Gothic" w:cstheme="minorHAnsi" w:hint="eastAsia"/>
                    <w:b/>
                    <w:bCs/>
                    <w:color w:val="17365D" w:themeColor="text2" w:themeShade="BF"/>
                  </w:rPr>
                  <w:t>X</w:t>
                </w:r>
              </w:sdtContent>
            </w:sdt>
            <w:r w:rsidR="00712127" w:rsidRPr="00EE4BF8">
              <w:rPr>
                <w:rFonts w:asciiTheme="minorHAnsi" w:eastAsia="MS Gothic" w:hAnsiTheme="minorHAnsi" w:cstheme="minorHAnsi"/>
                <w:b/>
                <w:bCs/>
                <w:color w:val="17365D" w:themeColor="text2" w:themeShade="BF"/>
              </w:rPr>
              <w:t xml:space="preserve"> </w:t>
            </w:r>
            <w:r w:rsidR="008F08EF" w:rsidRPr="00EE4BF8">
              <w:rPr>
                <w:rFonts w:asciiTheme="minorHAnsi" w:eastAsia="MS Gothic" w:hAnsiTheme="minorHAnsi" w:cstheme="minorHAnsi"/>
                <w:b/>
                <w:bCs/>
                <w:color w:val="17365D" w:themeColor="text2" w:themeShade="BF"/>
              </w:rPr>
              <w:t>C</w:t>
            </w:r>
            <w:r w:rsidR="008F08EF" w:rsidRPr="00EE4BF8">
              <w:rPr>
                <w:rFonts w:asciiTheme="minorHAnsi" w:eastAsiaTheme="minorHAnsi" w:hAnsiTheme="minorHAnsi" w:cstheme="minorHAnsi"/>
                <w:b/>
                <w:bCs/>
                <w:color w:val="17365D" w:themeColor="text2" w:themeShade="BF"/>
              </w:rPr>
              <w:t xml:space="preserve">areer and Specialized </w:t>
            </w:r>
          </w:p>
          <w:p w14:paraId="0EBA3488" w14:textId="77777777" w:rsidR="008F08EF" w:rsidRPr="00EE4BF8" w:rsidRDefault="00712127" w:rsidP="008F08EF">
            <w:pPr>
              <w:autoSpaceDE w:val="0"/>
              <w:autoSpaceDN w:val="0"/>
              <w:adjustRightInd w:val="0"/>
              <w:rPr>
                <w:rFonts w:asciiTheme="minorHAnsi" w:hAnsiTheme="minorHAnsi" w:cstheme="minorHAnsi"/>
                <w:strike/>
                <w:color w:val="17365D" w:themeColor="text2" w:themeShade="BF"/>
              </w:rPr>
            </w:pPr>
            <w:r w:rsidRPr="00EE4BF8">
              <w:rPr>
                <w:rFonts w:asciiTheme="minorHAnsi" w:eastAsiaTheme="minorHAnsi" w:hAnsiTheme="minorHAnsi" w:cstheme="minorHAnsi"/>
                <w:b/>
                <w:bCs/>
                <w:color w:val="17365D" w:themeColor="text2" w:themeShade="BF"/>
              </w:rPr>
              <w:t xml:space="preserve">     </w:t>
            </w:r>
            <w:r w:rsidR="008F08EF" w:rsidRPr="00EE4BF8">
              <w:rPr>
                <w:rFonts w:asciiTheme="minorHAnsi" w:eastAsiaTheme="minorHAnsi" w:hAnsiTheme="minorHAnsi" w:cstheme="minorHAnsi"/>
                <w:b/>
                <w:bCs/>
                <w:color w:val="17365D" w:themeColor="text2" w:themeShade="BF"/>
              </w:rPr>
              <w:t xml:space="preserve">Knowledge </w:t>
            </w:r>
          </w:p>
        </w:tc>
        <w:tc>
          <w:tcPr>
            <w:tcW w:w="4026" w:type="pct"/>
            <w:shd w:val="clear" w:color="auto" w:fill="FFFFFF" w:themeFill="background1"/>
          </w:tcPr>
          <w:p w14:paraId="187DFA88" w14:textId="28A81AB9" w:rsidR="00712127" w:rsidRPr="00EE4BF8" w:rsidRDefault="008A6966" w:rsidP="008F08EF">
            <w:pPr>
              <w:autoSpaceDE w:val="0"/>
              <w:autoSpaceDN w:val="0"/>
              <w:adjustRightInd w:val="0"/>
              <w:rPr>
                <w:rFonts w:ascii="Calibri" w:eastAsiaTheme="minorHAnsi" w:hAnsi="Calibri" w:cs="Calibri"/>
                <w:color w:val="17365D" w:themeColor="text2" w:themeShade="BF"/>
              </w:rPr>
            </w:pPr>
            <w:sdt>
              <w:sdtPr>
                <w:rPr>
                  <w:rFonts w:ascii="Calibri" w:eastAsiaTheme="minorHAnsi" w:hAnsi="Calibri" w:cs="Calibri"/>
                  <w:color w:val="17365D" w:themeColor="text2" w:themeShade="BF"/>
                </w:rPr>
                <w:id w:val="-1928265914"/>
              </w:sdtPr>
              <w:sdtEndPr/>
              <w:sdtContent>
                <w:r w:rsidR="009423D0">
                  <w:rPr>
                    <w:rFonts w:ascii="MS Gothic" w:eastAsia="MS Gothic" w:hAnsi="MS Gothic" w:cs="Calibri" w:hint="eastAsia"/>
                    <w:color w:val="17365D" w:themeColor="text2" w:themeShade="BF"/>
                  </w:rPr>
                  <w:t>X</w:t>
                </w:r>
              </w:sdtContent>
            </w:sdt>
            <w:r w:rsidR="00712127" w:rsidRPr="00EE4BF8">
              <w:rPr>
                <w:rFonts w:ascii="Calibri" w:eastAsiaTheme="minorHAnsi" w:hAnsi="Calibri" w:cs="Calibri"/>
                <w:color w:val="17365D" w:themeColor="text2" w:themeShade="BF"/>
              </w:rPr>
              <w:t xml:space="preserve"> </w:t>
            </w:r>
            <w:r w:rsidR="008F08EF" w:rsidRPr="00EE4BF8">
              <w:rPr>
                <w:rFonts w:ascii="Calibri" w:eastAsiaTheme="minorHAnsi" w:hAnsi="Calibri" w:cs="Calibri"/>
                <w:color w:val="17365D" w:themeColor="text2" w:themeShade="BF"/>
              </w:rPr>
              <w:t xml:space="preserve">Demonstrates knowledge, skills and abilities related to student educational goals, including career, transfer and personal </w:t>
            </w:r>
          </w:p>
          <w:p w14:paraId="340104EE" w14:textId="77777777" w:rsidR="008F08EF" w:rsidRPr="00EE4BF8" w:rsidRDefault="00712127" w:rsidP="008F08EF">
            <w:pPr>
              <w:autoSpaceDE w:val="0"/>
              <w:autoSpaceDN w:val="0"/>
              <w:adjustRightInd w:val="0"/>
              <w:rPr>
                <w:rFonts w:ascii="Calibri" w:hAnsi="Calibri" w:cs="Calibri"/>
                <w:strike/>
                <w:color w:val="17365D" w:themeColor="text2" w:themeShade="BF"/>
              </w:rPr>
            </w:pPr>
            <w:r w:rsidRPr="00EE4BF8">
              <w:rPr>
                <w:rFonts w:ascii="Calibri" w:eastAsiaTheme="minorHAnsi" w:hAnsi="Calibri" w:cs="Calibri"/>
                <w:color w:val="17365D" w:themeColor="text2" w:themeShade="BF"/>
              </w:rPr>
              <w:t xml:space="preserve">     </w:t>
            </w:r>
            <w:r w:rsidR="008F08EF" w:rsidRPr="00EE4BF8">
              <w:rPr>
                <w:rFonts w:ascii="Calibri" w:eastAsiaTheme="minorHAnsi" w:hAnsi="Calibri" w:cs="Calibri"/>
                <w:color w:val="17365D" w:themeColor="text2" w:themeShade="BF"/>
              </w:rPr>
              <w:t>enrichment.</w:t>
            </w:r>
          </w:p>
        </w:tc>
      </w:tr>
      <w:tr w:rsidR="008F08EF" w:rsidRPr="00812E79" w14:paraId="1D61EF53" w14:textId="77777777" w:rsidTr="00605D3A">
        <w:tc>
          <w:tcPr>
            <w:tcW w:w="5000" w:type="pct"/>
            <w:gridSpan w:val="2"/>
            <w:shd w:val="clear" w:color="auto" w:fill="B2E4F4"/>
          </w:tcPr>
          <w:p w14:paraId="3DE88C7A" w14:textId="77777777" w:rsidR="008F08EF" w:rsidRPr="00EE4BF8" w:rsidRDefault="008F08EF" w:rsidP="008F08EF">
            <w:pPr>
              <w:pStyle w:val="BodyText2"/>
              <w:ind w:left="0" w:firstLine="0"/>
              <w:rPr>
                <w:rFonts w:ascii="Calibri" w:hAnsi="Calibri" w:cs="Calibri"/>
                <w:b/>
                <w:i/>
                <w:strike/>
              </w:rPr>
            </w:pPr>
            <w:r w:rsidRPr="00EE4BF8">
              <w:rPr>
                <w:rFonts w:ascii="Calibri" w:hAnsi="Calibri" w:cs="Calibri"/>
                <w:b/>
                <w:i/>
              </w:rPr>
              <w:t>1.4.</w:t>
            </w:r>
            <w:r w:rsidR="00712127" w:rsidRPr="00EE4BF8">
              <w:rPr>
                <w:rFonts w:ascii="Calibri" w:hAnsi="Calibri" w:cs="Calibri"/>
                <w:b/>
                <w:i/>
              </w:rPr>
              <w:t xml:space="preserve"> </w:t>
            </w:r>
            <w:r w:rsidRPr="00EE4BF8">
              <w:rPr>
                <w:rFonts w:ascii="Calibri" w:hAnsi="Calibri" w:cs="Calibri"/>
                <w:b/>
                <w:i/>
              </w:rPr>
              <w:t xml:space="preserve">Check each </w:t>
            </w:r>
            <w:hyperlink r:id="rId11" w:history="1">
              <w:r w:rsidRPr="004F0ADE">
                <w:rPr>
                  <w:rStyle w:val="Hyperlink"/>
                  <w:rFonts w:ascii="Calibri" w:hAnsi="Calibri" w:cs="Calibri"/>
                  <w:b/>
                  <w:i/>
                </w:rPr>
                <w:t>Educational Master Plan (EMP)/Strategic Plan Goal</w:t>
              </w:r>
            </w:hyperlink>
            <w:r w:rsidRPr="00EE4BF8">
              <w:rPr>
                <w:rFonts w:ascii="Calibri" w:hAnsi="Calibri" w:cs="Calibri"/>
                <w:b/>
                <w:i/>
              </w:rPr>
              <w:t xml:space="preserve"> supported by the program.</w:t>
            </w:r>
            <w:r w:rsidR="0077677F">
              <w:rPr>
                <w:rFonts w:ascii="Calibri" w:hAnsi="Calibri" w:cs="Calibri"/>
                <w:b/>
                <w:i/>
              </w:rPr>
              <w:t xml:space="preserve"> </w:t>
            </w:r>
            <w:r w:rsidR="0077677F" w:rsidRPr="0077677F">
              <w:rPr>
                <w:rFonts w:ascii="Calibri" w:hAnsi="Calibri" w:cs="Calibri"/>
                <w:i/>
              </w:rPr>
              <w:t>Type an “X” if checkbox is unavailable.</w:t>
            </w:r>
          </w:p>
        </w:tc>
      </w:tr>
      <w:tr w:rsidR="008F08EF" w14:paraId="638A79B6" w14:textId="77777777" w:rsidTr="00EE4BF8">
        <w:tc>
          <w:tcPr>
            <w:tcW w:w="5000" w:type="pct"/>
            <w:gridSpan w:val="2"/>
            <w:shd w:val="clear" w:color="auto" w:fill="FFFFFF" w:themeFill="background1"/>
          </w:tcPr>
          <w:p w14:paraId="5127162C" w14:textId="692EAD29" w:rsidR="008F08EF" w:rsidRPr="00EE4BF8" w:rsidRDefault="008A6966" w:rsidP="00712127">
            <w:pPr>
              <w:pStyle w:val="ListParagraph"/>
              <w:tabs>
                <w:tab w:val="left" w:pos="0"/>
                <w:tab w:val="left" w:pos="720"/>
                <w:tab w:val="left" w:pos="2160"/>
                <w:tab w:val="left" w:pos="2880"/>
                <w:tab w:val="left" w:pos="3600"/>
              </w:tabs>
              <w:spacing w:line="240" w:lineRule="atLeast"/>
              <w:outlineLvl w:val="0"/>
              <w:rPr>
                <w:rFonts w:ascii="Calibri" w:hAnsi="Calibri" w:cs="Calibri"/>
                <w:b/>
                <w:bCs/>
              </w:rPr>
            </w:pPr>
            <w:sdt>
              <w:sdtPr>
                <w:rPr>
                  <w:rFonts w:ascii="Calibri" w:hAnsi="Calibri" w:cs="Calibri"/>
                </w:rPr>
                <w:id w:val="1806971667"/>
              </w:sdtPr>
              <w:sdtEndPr/>
              <w:sdtContent>
                <w:r w:rsidR="009423D0">
                  <w:rPr>
                    <w:rFonts w:ascii="MS Gothic" w:eastAsia="MS Gothic" w:hAnsi="MS Gothic" w:cs="Calibri" w:hint="eastAsia"/>
                  </w:rPr>
                  <w:t>X</w:t>
                </w:r>
              </w:sdtContent>
            </w:sdt>
            <w:r w:rsidR="00712127" w:rsidRPr="00EE4BF8">
              <w:rPr>
                <w:rFonts w:ascii="Calibri" w:hAnsi="Calibri" w:cs="Calibri"/>
              </w:rPr>
              <w:t xml:space="preserve"> </w:t>
            </w:r>
            <w:r w:rsidR="008F08EF" w:rsidRPr="00F929E8">
              <w:rPr>
                <w:rFonts w:ascii="Calibri" w:hAnsi="Calibri" w:cs="Calibri"/>
                <w:b/>
              </w:rPr>
              <w:t xml:space="preserve">Goal 1: </w:t>
            </w:r>
            <w:r w:rsidR="008F08EF" w:rsidRPr="00EE4BF8">
              <w:rPr>
                <w:rFonts w:ascii="Calibri" w:hAnsi="Calibri" w:cs="Calibri"/>
              </w:rPr>
              <w:t>Commitment to strengthening institutional effectiveness measures and practices.</w:t>
            </w:r>
          </w:p>
        </w:tc>
      </w:tr>
      <w:tr w:rsidR="008F08EF" w14:paraId="1BD0BA1D" w14:textId="77777777" w:rsidTr="00B07FDE">
        <w:tc>
          <w:tcPr>
            <w:tcW w:w="5000" w:type="pct"/>
            <w:gridSpan w:val="2"/>
          </w:tcPr>
          <w:p w14:paraId="526C3241" w14:textId="66FBB596" w:rsidR="008F08EF" w:rsidRPr="005E15EC" w:rsidRDefault="008A6966" w:rsidP="00712127">
            <w:pPr>
              <w:pStyle w:val="ListParagraph"/>
              <w:tabs>
                <w:tab w:val="left" w:pos="0"/>
                <w:tab w:val="left" w:pos="720"/>
                <w:tab w:val="left" w:pos="2160"/>
                <w:tab w:val="left" w:pos="2880"/>
                <w:tab w:val="left" w:pos="3600"/>
              </w:tabs>
              <w:spacing w:line="240" w:lineRule="atLeast"/>
              <w:outlineLvl w:val="0"/>
              <w:rPr>
                <w:rFonts w:ascii="Calibri" w:hAnsi="Calibri" w:cs="Calibri"/>
                <w:b/>
                <w:bCs/>
                <w:color w:val="17365D" w:themeColor="text2" w:themeShade="BF"/>
              </w:rPr>
            </w:pPr>
            <w:sdt>
              <w:sdtPr>
                <w:rPr>
                  <w:rFonts w:ascii="Calibri" w:hAnsi="Calibri" w:cs="Calibri"/>
                </w:rPr>
                <w:id w:val="-1599942946"/>
              </w:sdtPr>
              <w:sdtEndPr/>
              <w:sdtContent>
                <w:r w:rsidR="009423D0">
                  <w:rPr>
                    <w:rFonts w:ascii="MS Gothic" w:eastAsia="MS Gothic" w:hAnsi="MS Gothic" w:cs="Calibri" w:hint="eastAsia"/>
                  </w:rPr>
                  <w:t>X</w:t>
                </w:r>
              </w:sdtContent>
            </w:sdt>
            <w:r w:rsidR="00712127">
              <w:rPr>
                <w:rFonts w:ascii="Calibri" w:hAnsi="Calibri" w:cs="Calibri"/>
              </w:rPr>
              <w:t xml:space="preserve"> </w:t>
            </w:r>
            <w:r w:rsidR="008F08EF" w:rsidRPr="00F929E8">
              <w:rPr>
                <w:rFonts w:ascii="Calibri" w:hAnsi="Calibri" w:cs="Calibri"/>
                <w:b/>
              </w:rPr>
              <w:t>Goal 2:</w:t>
            </w:r>
            <w:r w:rsidR="008F08EF" w:rsidRPr="005E15EC">
              <w:rPr>
                <w:rFonts w:ascii="Calibri" w:hAnsi="Calibri" w:cs="Calibri"/>
              </w:rPr>
              <w:t xml:space="preserve"> Increase efficient and effective use of resources: Technology; Facilities; Human Resources; Business Services.</w:t>
            </w:r>
          </w:p>
        </w:tc>
      </w:tr>
      <w:tr w:rsidR="008F08EF" w14:paraId="2E268BAB" w14:textId="77777777" w:rsidTr="00B07FDE">
        <w:tc>
          <w:tcPr>
            <w:tcW w:w="5000" w:type="pct"/>
            <w:gridSpan w:val="2"/>
          </w:tcPr>
          <w:p w14:paraId="31809D7D" w14:textId="2C08E84F" w:rsidR="008F08EF" w:rsidRPr="005E15EC" w:rsidRDefault="008A6966" w:rsidP="00712127">
            <w:pPr>
              <w:pStyle w:val="ListParagraph"/>
              <w:tabs>
                <w:tab w:val="left" w:pos="0"/>
                <w:tab w:val="left" w:pos="720"/>
                <w:tab w:val="left" w:pos="2160"/>
                <w:tab w:val="left" w:pos="2880"/>
                <w:tab w:val="left" w:pos="3600"/>
              </w:tabs>
              <w:spacing w:line="240" w:lineRule="atLeast"/>
              <w:outlineLvl w:val="0"/>
              <w:rPr>
                <w:rFonts w:ascii="Calibri" w:hAnsi="Calibri" w:cs="Calibri"/>
                <w:b/>
                <w:bCs/>
                <w:color w:val="17365D" w:themeColor="text2" w:themeShade="BF"/>
              </w:rPr>
            </w:pPr>
            <w:sdt>
              <w:sdtPr>
                <w:rPr>
                  <w:rFonts w:ascii="Calibri" w:hAnsi="Calibri" w:cs="Calibri"/>
                </w:rPr>
                <w:id w:val="-2105714100"/>
              </w:sdtPr>
              <w:sdtEndPr/>
              <w:sdtContent>
                <w:r w:rsidR="009423D0">
                  <w:rPr>
                    <w:rFonts w:ascii="MS Gothic" w:eastAsia="MS Gothic" w:hAnsi="MS Gothic" w:cs="Calibri" w:hint="eastAsia"/>
                  </w:rPr>
                  <w:t>X</w:t>
                </w:r>
              </w:sdtContent>
            </w:sdt>
            <w:r w:rsidR="00712127">
              <w:rPr>
                <w:rFonts w:ascii="Calibri" w:hAnsi="Calibri" w:cs="Calibri"/>
              </w:rPr>
              <w:t xml:space="preserve"> </w:t>
            </w:r>
            <w:r w:rsidR="008F08EF" w:rsidRPr="00F929E8">
              <w:rPr>
                <w:rFonts w:ascii="Calibri" w:hAnsi="Calibri" w:cs="Calibri"/>
                <w:b/>
              </w:rPr>
              <w:t>Goal 3:</w:t>
            </w:r>
            <w:r w:rsidR="008F08EF" w:rsidRPr="005E15EC">
              <w:rPr>
                <w:rFonts w:ascii="Calibri" w:hAnsi="Calibri" w:cs="Calibri"/>
              </w:rPr>
              <w:t xml:space="preserve"> Focus on utilizing proven instructional strategies that will foster transferable intellectual skills.</w:t>
            </w:r>
          </w:p>
        </w:tc>
      </w:tr>
      <w:tr w:rsidR="008F08EF" w14:paraId="1285783E" w14:textId="77777777" w:rsidTr="00B07FDE">
        <w:tc>
          <w:tcPr>
            <w:tcW w:w="5000" w:type="pct"/>
            <w:gridSpan w:val="2"/>
          </w:tcPr>
          <w:p w14:paraId="17C8EEFF" w14:textId="319CBB56" w:rsidR="008F08EF" w:rsidRPr="005E15EC" w:rsidRDefault="008A6966" w:rsidP="00712127">
            <w:pPr>
              <w:pStyle w:val="ListParagraph"/>
              <w:tabs>
                <w:tab w:val="left" w:pos="0"/>
                <w:tab w:val="left" w:pos="720"/>
                <w:tab w:val="left" w:pos="2160"/>
                <w:tab w:val="left" w:pos="2880"/>
                <w:tab w:val="left" w:pos="3600"/>
              </w:tabs>
              <w:spacing w:line="240" w:lineRule="atLeast"/>
              <w:outlineLvl w:val="0"/>
              <w:rPr>
                <w:rFonts w:ascii="Calibri" w:hAnsi="Calibri" w:cs="Calibri"/>
                <w:b/>
                <w:bCs/>
                <w:color w:val="17365D" w:themeColor="text2" w:themeShade="BF"/>
              </w:rPr>
            </w:pPr>
            <w:sdt>
              <w:sdtPr>
                <w:rPr>
                  <w:rFonts w:ascii="Calibri" w:hAnsi="Calibri" w:cs="Calibri"/>
                </w:rPr>
                <w:id w:val="2089040718"/>
              </w:sdtPr>
              <w:sdtEndPr/>
              <w:sdtContent>
                <w:r w:rsidR="00712127">
                  <w:rPr>
                    <w:rFonts w:ascii="MS Gothic" w:eastAsia="MS Gothic" w:hAnsi="MS Gothic" w:cs="Calibri" w:hint="eastAsia"/>
                  </w:rPr>
                  <w:t>☐</w:t>
                </w:r>
              </w:sdtContent>
            </w:sdt>
            <w:r w:rsidR="00712127">
              <w:rPr>
                <w:rFonts w:ascii="Calibri" w:hAnsi="Calibri" w:cs="Calibri"/>
              </w:rPr>
              <w:t xml:space="preserve"> </w:t>
            </w:r>
            <w:r w:rsidR="008F08EF" w:rsidRPr="00F929E8">
              <w:rPr>
                <w:rFonts w:ascii="Calibri" w:hAnsi="Calibri" w:cs="Calibri"/>
                <w:b/>
              </w:rPr>
              <w:t>Goal 4:</w:t>
            </w:r>
            <w:r w:rsidR="008F08EF" w:rsidRPr="005E15EC">
              <w:rPr>
                <w:rFonts w:ascii="Calibri" w:hAnsi="Calibri" w:cs="Calibri"/>
              </w:rPr>
              <w:t xml:space="preserve"> Advance more students to college‐level coursework-Develop and implement effective placement tools.</w:t>
            </w:r>
          </w:p>
        </w:tc>
      </w:tr>
      <w:tr w:rsidR="008F08EF" w:rsidRPr="00B07FDE" w14:paraId="53B69D70" w14:textId="77777777" w:rsidTr="00B07FDE">
        <w:tc>
          <w:tcPr>
            <w:tcW w:w="5000" w:type="pct"/>
            <w:gridSpan w:val="2"/>
          </w:tcPr>
          <w:p w14:paraId="2562A091" w14:textId="6F6C626D" w:rsidR="008F08EF" w:rsidRPr="005E15EC" w:rsidRDefault="008A6966" w:rsidP="00712127">
            <w:pPr>
              <w:pStyle w:val="ListParagraph"/>
              <w:tabs>
                <w:tab w:val="left" w:pos="0"/>
                <w:tab w:val="left" w:pos="720"/>
                <w:tab w:val="left" w:pos="2160"/>
                <w:tab w:val="left" w:pos="2880"/>
                <w:tab w:val="left" w:pos="3600"/>
              </w:tabs>
              <w:spacing w:line="240" w:lineRule="atLeast"/>
              <w:outlineLvl w:val="0"/>
              <w:rPr>
                <w:rFonts w:ascii="Calibri" w:hAnsi="Calibri" w:cs="Calibri"/>
                <w:b/>
                <w:bCs/>
                <w:color w:val="17365D" w:themeColor="text2" w:themeShade="BF"/>
              </w:rPr>
            </w:pPr>
            <w:sdt>
              <w:sdtPr>
                <w:rPr>
                  <w:rFonts w:ascii="Calibri" w:hAnsi="Calibri" w:cs="Calibri"/>
                </w:rPr>
                <w:id w:val="-2105793087"/>
              </w:sdtPr>
              <w:sdtEndPr/>
              <w:sdtContent>
                <w:r w:rsidR="009423D0">
                  <w:rPr>
                    <w:rFonts w:ascii="MS Gothic" w:eastAsia="MS Gothic" w:hAnsi="MS Gothic" w:cs="Calibri" w:hint="eastAsia"/>
                  </w:rPr>
                  <w:t>X</w:t>
                </w:r>
              </w:sdtContent>
            </w:sdt>
            <w:r w:rsidR="00712127">
              <w:rPr>
                <w:rFonts w:ascii="Calibri" w:hAnsi="Calibri" w:cs="Calibri"/>
              </w:rPr>
              <w:t xml:space="preserve"> </w:t>
            </w:r>
            <w:r w:rsidR="008F08EF" w:rsidRPr="00F929E8">
              <w:rPr>
                <w:rFonts w:ascii="Calibri" w:hAnsi="Calibri" w:cs="Calibri"/>
                <w:b/>
              </w:rPr>
              <w:t>Goal 5:</w:t>
            </w:r>
            <w:r w:rsidR="008F08EF" w:rsidRPr="005E15EC">
              <w:rPr>
                <w:rFonts w:ascii="Calibri" w:hAnsi="Calibri" w:cs="Calibri"/>
              </w:rPr>
              <w:t xml:space="preserve"> Align instructional programs to the skills identified by the labor market.</w:t>
            </w:r>
          </w:p>
        </w:tc>
      </w:tr>
    </w:tbl>
    <w:p w14:paraId="09525632" w14:textId="77777777" w:rsidR="00FC07A6" w:rsidRDefault="00FC07A6" w:rsidP="00815525">
      <w:pPr>
        <w:tabs>
          <w:tab w:val="left" w:pos="0"/>
          <w:tab w:val="left" w:pos="720"/>
          <w:tab w:val="left" w:pos="2160"/>
          <w:tab w:val="left" w:pos="2880"/>
          <w:tab w:val="left" w:pos="3600"/>
        </w:tabs>
        <w:spacing w:line="240" w:lineRule="atLeast"/>
        <w:outlineLvl w:val="0"/>
        <w:rPr>
          <w:rFonts w:asciiTheme="minorHAnsi" w:hAnsiTheme="minorHAnsi" w:cstheme="minorHAnsi"/>
          <w:b/>
          <w:bCs/>
          <w:color w:val="17365D" w:themeColor="text2" w:themeShade="BF"/>
          <w:sz w:val="22"/>
          <w:szCs w:val="22"/>
        </w:rPr>
      </w:pPr>
    </w:p>
    <w:p w14:paraId="36C163BA" w14:textId="77777777" w:rsidR="00FC07A6" w:rsidRPr="00EE4BF8" w:rsidRDefault="00FC07A6" w:rsidP="00815525">
      <w:pPr>
        <w:shd w:val="clear" w:color="auto" w:fill="B2E4F4"/>
        <w:tabs>
          <w:tab w:val="left" w:pos="0"/>
          <w:tab w:val="left" w:pos="720"/>
          <w:tab w:val="left" w:pos="2160"/>
          <w:tab w:val="left" w:pos="2880"/>
          <w:tab w:val="left" w:pos="3600"/>
        </w:tabs>
        <w:spacing w:line="240" w:lineRule="atLeast"/>
        <w:outlineLvl w:val="0"/>
        <w:rPr>
          <w:rFonts w:asciiTheme="minorHAnsi" w:hAnsiTheme="minorHAnsi" w:cstheme="minorHAnsi"/>
          <w:b/>
          <w:bCs/>
          <w:sz w:val="22"/>
          <w:szCs w:val="22"/>
        </w:rPr>
      </w:pPr>
      <w:r w:rsidRPr="00EE4BF8">
        <w:rPr>
          <w:rFonts w:asciiTheme="minorHAnsi" w:hAnsiTheme="minorHAnsi" w:cstheme="minorHAnsi"/>
          <w:b/>
          <w:bCs/>
          <w:sz w:val="22"/>
          <w:szCs w:val="22"/>
        </w:rPr>
        <w:t>Part 2.A. Please provide the results of any internal and external environmental scan information you have gathered related to the program e.g. surveys, interviews, focus groups, advisory groups, licensure exam scores, job placement, State mandates, etc.:</w:t>
      </w:r>
    </w:p>
    <w:tbl>
      <w:tblPr>
        <w:tblStyle w:val="TableGrid"/>
        <w:tblW w:w="0" w:type="auto"/>
        <w:tblLook w:val="04A0" w:firstRow="1" w:lastRow="0" w:firstColumn="1" w:lastColumn="0" w:noHBand="0" w:noVBand="1"/>
      </w:tblPr>
      <w:tblGrid>
        <w:gridCol w:w="14390"/>
      </w:tblGrid>
      <w:tr w:rsidR="00EE4BF8" w:rsidRPr="00EE4BF8" w14:paraId="2EF2B991" w14:textId="77777777" w:rsidTr="00177172">
        <w:tc>
          <w:tcPr>
            <w:tcW w:w="14390" w:type="dxa"/>
          </w:tcPr>
          <w:p w14:paraId="1B7FD036" w14:textId="77777777" w:rsidR="00710D09" w:rsidRDefault="009423D0" w:rsidP="009423D0">
            <w:r>
              <w:t xml:space="preserve">An advisory committee meeting will occur in November 2021. Action items from the meeting are as follows: </w:t>
            </w:r>
          </w:p>
          <w:p w14:paraId="4B38027B" w14:textId="77777777" w:rsidR="00710D09" w:rsidRDefault="00710D09" w:rsidP="009423D0">
            <w:r>
              <w:t>-</w:t>
            </w:r>
            <w:r w:rsidR="009423D0">
              <w:t xml:space="preserve">Apply for Perkins funding for audio new equipment and program development </w:t>
            </w:r>
          </w:p>
          <w:p w14:paraId="4EB7EE7C" w14:textId="62B3A509" w:rsidR="00710D09" w:rsidRDefault="00710D09" w:rsidP="009423D0">
            <w:r>
              <w:t>-</w:t>
            </w:r>
            <w:r w:rsidR="009423D0">
              <w:t xml:space="preserve">Addition and creation of </w:t>
            </w:r>
            <w:r>
              <w:t xml:space="preserve">MUSC 109 History of Motown </w:t>
            </w:r>
            <w:r w:rsidR="009423D0">
              <w:t xml:space="preserve">course as an option for </w:t>
            </w:r>
            <w:r>
              <w:t>“Histo</w:t>
            </w:r>
            <w:r w:rsidR="00DA5617">
              <w:t>r</w:t>
            </w:r>
            <w:r>
              <w:t>y of...” component</w:t>
            </w:r>
          </w:p>
          <w:p w14:paraId="6F63BD8D" w14:textId="31B2980F" w:rsidR="00083991" w:rsidRDefault="00710D09" w:rsidP="00710D09">
            <w:r>
              <w:t>-</w:t>
            </w:r>
            <w:r w:rsidR="009423D0">
              <w:t xml:space="preserve">Add </w:t>
            </w:r>
            <w:r>
              <w:t>ELEC 110</w:t>
            </w:r>
            <w:r w:rsidR="009423D0">
              <w:t xml:space="preserve"> as option for Commercial Music elective credit. </w:t>
            </w:r>
          </w:p>
          <w:p w14:paraId="2B80465A" w14:textId="4C1FABD8" w:rsidR="007070C2" w:rsidRDefault="007070C2" w:rsidP="00710D09">
            <w:r>
              <w:t>-Add Media Scoring course</w:t>
            </w:r>
          </w:p>
          <w:p w14:paraId="215F265C" w14:textId="359B98B9" w:rsidR="00710D09" w:rsidRDefault="00710D09" w:rsidP="00710D09">
            <w:pPr>
              <w:rPr>
                <w:bCs/>
              </w:rPr>
            </w:pPr>
            <w:r>
              <w:rPr>
                <w:bCs/>
              </w:rPr>
              <w:t>-Revise Marching Arts Certificate to broaden into Music Education Certificate</w:t>
            </w:r>
            <w:r w:rsidR="007070C2">
              <w:rPr>
                <w:bCs/>
              </w:rPr>
              <w:t xml:space="preserve"> (including courses in Music Ed Foundations and Basic Arranging and Techniques)</w:t>
            </w:r>
          </w:p>
          <w:p w14:paraId="6213147C" w14:textId="1105C698" w:rsidR="00710D09" w:rsidRDefault="00710D09" w:rsidP="00710D09">
            <w:pPr>
              <w:rPr>
                <w:bCs/>
              </w:rPr>
            </w:pPr>
          </w:p>
          <w:p w14:paraId="25A07E20" w14:textId="426826B2" w:rsidR="00710D09" w:rsidRDefault="00710D09" w:rsidP="00710D09">
            <w:pPr>
              <w:rPr>
                <w:bCs/>
              </w:rPr>
            </w:pPr>
            <w:r>
              <w:rPr>
                <w:bCs/>
              </w:rPr>
              <w:t>-TOP 100500 Employment Projections are favorable for our unique program in the state of California</w:t>
            </w:r>
          </w:p>
          <w:p w14:paraId="5F99DFA7" w14:textId="78F53229" w:rsidR="00710D09" w:rsidRDefault="00710D09" w:rsidP="00710D09">
            <w:pPr>
              <w:rPr>
                <w:bCs/>
              </w:rPr>
            </w:pPr>
            <w:r>
              <w:rPr>
                <w:bCs/>
                <w:noProof/>
              </w:rPr>
              <w:lastRenderedPageBreak/>
              <w:drawing>
                <wp:inline distT="0" distB="0" distL="0" distR="0" wp14:anchorId="719243B4" wp14:editId="004CCB1E">
                  <wp:extent cx="9144000" cy="5419090"/>
                  <wp:effectExtent l="0" t="0" r="0" b="381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44000" cy="5419090"/>
                          </a:xfrm>
                          <a:prstGeom prst="rect">
                            <a:avLst/>
                          </a:prstGeom>
                        </pic:spPr>
                      </pic:pic>
                    </a:graphicData>
                  </a:graphic>
                </wp:inline>
              </w:drawing>
            </w:r>
          </w:p>
          <w:p w14:paraId="24C18407" w14:textId="4189D414" w:rsidR="00710D09" w:rsidRPr="00EE4BF8" w:rsidRDefault="00710D09" w:rsidP="00710D09">
            <w:pPr>
              <w:rPr>
                <w:rFonts w:asciiTheme="minorHAnsi" w:hAnsiTheme="minorHAnsi" w:cstheme="minorHAnsi"/>
                <w:bCs/>
              </w:rPr>
            </w:pPr>
          </w:p>
        </w:tc>
      </w:tr>
    </w:tbl>
    <w:p w14:paraId="30C5ABEB" w14:textId="77777777" w:rsidR="00B81C24" w:rsidRPr="00EE4BF8" w:rsidRDefault="001C3E96" w:rsidP="00605D3A">
      <w:pPr>
        <w:shd w:val="clear" w:color="auto" w:fill="B2E4F4"/>
        <w:tabs>
          <w:tab w:val="left" w:pos="0"/>
          <w:tab w:val="left" w:pos="720"/>
          <w:tab w:val="left" w:pos="2160"/>
          <w:tab w:val="left" w:pos="2880"/>
          <w:tab w:val="left" w:pos="3600"/>
        </w:tabs>
        <w:spacing w:line="240" w:lineRule="atLeast"/>
        <w:outlineLvl w:val="0"/>
        <w:rPr>
          <w:rFonts w:asciiTheme="minorHAnsi" w:hAnsiTheme="minorHAnsi" w:cstheme="minorHAnsi"/>
          <w:bCs/>
          <w:sz w:val="22"/>
          <w:szCs w:val="22"/>
        </w:rPr>
      </w:pPr>
      <w:r w:rsidRPr="00EE4BF8">
        <w:rPr>
          <w:rFonts w:asciiTheme="minorHAnsi" w:hAnsiTheme="minorHAnsi" w:cstheme="minorHAnsi"/>
          <w:b/>
          <w:bCs/>
          <w:sz w:val="22"/>
          <w:szCs w:val="22"/>
        </w:rPr>
        <w:lastRenderedPageBreak/>
        <w:t>Part 2</w:t>
      </w:r>
      <w:r w:rsidR="00BD5FCA" w:rsidRPr="00EE4BF8">
        <w:rPr>
          <w:rFonts w:asciiTheme="minorHAnsi" w:hAnsiTheme="minorHAnsi" w:cstheme="minorHAnsi"/>
          <w:b/>
          <w:bCs/>
          <w:sz w:val="22"/>
          <w:szCs w:val="22"/>
        </w:rPr>
        <w:t>.</w:t>
      </w:r>
      <w:r w:rsidR="00823476" w:rsidRPr="00EE4BF8">
        <w:rPr>
          <w:rFonts w:asciiTheme="minorHAnsi" w:hAnsiTheme="minorHAnsi" w:cstheme="minorHAnsi"/>
          <w:b/>
          <w:bCs/>
          <w:sz w:val="22"/>
          <w:szCs w:val="22"/>
        </w:rPr>
        <w:t>B</w:t>
      </w:r>
      <w:r w:rsidRPr="00EE4BF8">
        <w:rPr>
          <w:rFonts w:asciiTheme="minorHAnsi" w:hAnsiTheme="minorHAnsi" w:cstheme="minorHAnsi"/>
          <w:b/>
          <w:bCs/>
          <w:sz w:val="22"/>
          <w:szCs w:val="22"/>
        </w:rPr>
        <w:t>.</w:t>
      </w:r>
      <w:r w:rsidRPr="00EE4BF8">
        <w:rPr>
          <w:rFonts w:asciiTheme="minorHAnsi" w:hAnsiTheme="minorHAnsi" w:cstheme="minorHAnsi"/>
          <w:b/>
          <w:bCs/>
        </w:rPr>
        <w:t xml:space="preserve"> </w:t>
      </w:r>
      <w:r w:rsidR="00B81C24" w:rsidRPr="00EE4BF8">
        <w:rPr>
          <w:rFonts w:asciiTheme="minorHAnsi" w:hAnsiTheme="minorHAnsi" w:cstheme="minorHAnsi"/>
          <w:b/>
          <w:bCs/>
          <w:sz w:val="22"/>
          <w:szCs w:val="22"/>
        </w:rPr>
        <w:t>Analyze the</w:t>
      </w:r>
      <w:hyperlink r:id="rId13" w:anchor="!/vizhome/ProgramReview_10/ProgramReviewData" w:history="1">
        <w:r w:rsidR="00B81C24" w:rsidRPr="00B13211">
          <w:rPr>
            <w:rStyle w:val="Hyperlink"/>
            <w:rFonts w:asciiTheme="minorHAnsi" w:hAnsiTheme="minorHAnsi" w:cstheme="minorHAnsi"/>
            <w:b/>
            <w:bCs/>
            <w:sz w:val="22"/>
            <w:szCs w:val="22"/>
          </w:rPr>
          <w:t xml:space="preserve"> program r</w:t>
        </w:r>
        <w:r w:rsidR="00C92B81" w:rsidRPr="00B13211">
          <w:rPr>
            <w:rStyle w:val="Hyperlink"/>
            <w:rFonts w:asciiTheme="minorHAnsi" w:hAnsiTheme="minorHAnsi" w:cstheme="minorHAnsi"/>
            <w:b/>
            <w:bCs/>
            <w:sz w:val="22"/>
            <w:szCs w:val="22"/>
          </w:rPr>
          <w:t>eview data</w:t>
        </w:r>
      </w:hyperlink>
      <w:r w:rsidRPr="00EE4BF8">
        <w:rPr>
          <w:rFonts w:asciiTheme="minorHAnsi" w:hAnsiTheme="minorHAnsi" w:cstheme="minorHAnsi"/>
          <w:b/>
          <w:bCs/>
          <w:sz w:val="22"/>
          <w:szCs w:val="22"/>
        </w:rPr>
        <w:t xml:space="preserve"> </w:t>
      </w:r>
      <w:r w:rsidR="005E15EC" w:rsidRPr="00EE4BF8">
        <w:rPr>
          <w:rFonts w:asciiTheme="minorHAnsi" w:hAnsiTheme="minorHAnsi" w:cstheme="minorHAnsi"/>
          <w:b/>
          <w:bCs/>
          <w:sz w:val="22"/>
          <w:szCs w:val="22"/>
        </w:rPr>
        <w:t>(please see the program review data retrieval instructions and attach your program review data page with any other supporting documents)</w:t>
      </w:r>
      <w:r w:rsidR="00FC07A6" w:rsidRPr="00EE4BF8">
        <w:rPr>
          <w:rFonts w:asciiTheme="minorHAnsi" w:hAnsiTheme="minorHAnsi" w:cstheme="minorHAnsi"/>
          <w:b/>
          <w:bCs/>
          <w:sz w:val="22"/>
          <w:szCs w:val="22"/>
        </w:rPr>
        <w:t xml:space="preserve">, the above environmental scan information, and anything else related to your </w:t>
      </w:r>
      <w:r w:rsidR="00752D55" w:rsidRPr="00EE4BF8">
        <w:rPr>
          <w:rFonts w:asciiTheme="minorHAnsi" w:hAnsiTheme="minorHAnsi" w:cstheme="minorHAnsi"/>
          <w:b/>
          <w:bCs/>
          <w:sz w:val="22"/>
          <w:szCs w:val="22"/>
        </w:rPr>
        <w:t>area to</w:t>
      </w:r>
      <w:r w:rsidR="00B81C24" w:rsidRPr="00EE4BF8">
        <w:rPr>
          <w:rFonts w:asciiTheme="minorHAnsi" w:hAnsiTheme="minorHAnsi" w:cstheme="minorHAnsi"/>
          <w:b/>
          <w:bCs/>
          <w:sz w:val="22"/>
          <w:szCs w:val="22"/>
        </w:rPr>
        <w:t xml:space="preserve"> identify the program strengths, weaknesses</w:t>
      </w:r>
      <w:r w:rsidR="00C92B81" w:rsidRPr="00EE4BF8">
        <w:rPr>
          <w:rFonts w:asciiTheme="minorHAnsi" w:hAnsiTheme="minorHAnsi" w:cstheme="minorHAnsi"/>
          <w:b/>
          <w:bCs/>
          <w:sz w:val="22"/>
          <w:szCs w:val="22"/>
        </w:rPr>
        <w:t>, opportunities, &amp;</w:t>
      </w:r>
      <w:r w:rsidR="00B81C24" w:rsidRPr="00EE4BF8">
        <w:rPr>
          <w:rFonts w:asciiTheme="minorHAnsi" w:hAnsiTheme="minorHAnsi" w:cstheme="minorHAnsi"/>
          <w:b/>
          <w:bCs/>
          <w:sz w:val="22"/>
          <w:szCs w:val="22"/>
        </w:rPr>
        <w:t xml:space="preserve"> threats</w:t>
      </w:r>
      <w:r w:rsidR="00C92B81" w:rsidRPr="00EE4BF8">
        <w:rPr>
          <w:rFonts w:asciiTheme="minorHAnsi" w:hAnsiTheme="minorHAnsi" w:cstheme="minorHAnsi"/>
          <w:b/>
          <w:bCs/>
          <w:sz w:val="22"/>
          <w:szCs w:val="22"/>
        </w:rPr>
        <w:t xml:space="preserve"> (SWOT)</w:t>
      </w:r>
      <w:r w:rsidR="00B81C24" w:rsidRPr="00EE4BF8">
        <w:rPr>
          <w:rFonts w:asciiTheme="minorHAnsi" w:hAnsiTheme="minorHAnsi" w:cstheme="minorHAnsi"/>
          <w:b/>
          <w:bCs/>
          <w:sz w:val="22"/>
          <w:szCs w:val="22"/>
        </w:rPr>
        <w:t>:</w:t>
      </w:r>
    </w:p>
    <w:tbl>
      <w:tblPr>
        <w:tblStyle w:val="TableGrid"/>
        <w:tblW w:w="14400" w:type="dxa"/>
        <w:tblInd w:w="-5" w:type="dxa"/>
        <w:tblLook w:val="04A0" w:firstRow="1" w:lastRow="0" w:firstColumn="1" w:lastColumn="0" w:noHBand="0" w:noVBand="1"/>
      </w:tblPr>
      <w:tblGrid>
        <w:gridCol w:w="1591"/>
        <w:gridCol w:w="12809"/>
      </w:tblGrid>
      <w:tr w:rsidR="00EE4BF8" w:rsidRPr="00EE4BF8" w14:paraId="00858B17" w14:textId="77777777" w:rsidTr="00605D3A">
        <w:trPr>
          <w:trHeight w:val="330"/>
        </w:trPr>
        <w:tc>
          <w:tcPr>
            <w:tcW w:w="1530" w:type="dxa"/>
            <w:shd w:val="clear" w:color="auto" w:fill="FFFFFF" w:themeFill="background1"/>
          </w:tcPr>
          <w:p w14:paraId="2A6131B6" w14:textId="77777777" w:rsidR="00B81C24" w:rsidRPr="00EE4BF8" w:rsidRDefault="007158C8" w:rsidP="00EE4BF8">
            <w:pPr>
              <w:shd w:val="clear" w:color="auto" w:fill="FFFFFF" w:themeFill="background1"/>
              <w:tabs>
                <w:tab w:val="left" w:pos="0"/>
                <w:tab w:val="left" w:pos="720"/>
                <w:tab w:val="left" w:pos="2160"/>
                <w:tab w:val="left" w:pos="2880"/>
                <w:tab w:val="left" w:pos="3600"/>
              </w:tabs>
              <w:spacing w:line="240" w:lineRule="atLeast"/>
              <w:outlineLvl w:val="0"/>
              <w:rPr>
                <w:rFonts w:ascii="Calibri" w:hAnsi="Calibri" w:cs="Calibri"/>
                <w:b/>
                <w:bCs/>
                <w:i/>
              </w:rPr>
            </w:pPr>
            <w:r w:rsidRPr="00EE4BF8">
              <w:rPr>
                <w:rFonts w:ascii="Calibri" w:hAnsi="Calibri" w:cs="Calibri"/>
                <w:b/>
                <w:bCs/>
                <w:i/>
              </w:rPr>
              <w:t>Strengths</w:t>
            </w:r>
          </w:p>
        </w:tc>
        <w:tc>
          <w:tcPr>
            <w:tcW w:w="12870" w:type="dxa"/>
            <w:shd w:val="clear" w:color="auto" w:fill="FFFFFF" w:themeFill="background1"/>
          </w:tcPr>
          <w:p w14:paraId="6DBCD6B3" w14:textId="7656915E" w:rsidR="00B81C24" w:rsidRPr="00EE4BF8" w:rsidRDefault="00710D09" w:rsidP="00EE4BF8">
            <w:pPr>
              <w:shd w:val="clear" w:color="auto" w:fill="FFFFFF" w:themeFill="background1"/>
              <w:tabs>
                <w:tab w:val="left" w:pos="0"/>
                <w:tab w:val="left" w:pos="720"/>
                <w:tab w:val="left" w:pos="2160"/>
                <w:tab w:val="left" w:pos="2880"/>
                <w:tab w:val="left" w:pos="3600"/>
              </w:tabs>
              <w:spacing w:line="240" w:lineRule="atLeast"/>
              <w:outlineLvl w:val="0"/>
              <w:rPr>
                <w:rFonts w:asciiTheme="minorHAnsi" w:hAnsiTheme="minorHAnsi" w:cstheme="minorHAnsi"/>
                <w:bCs/>
              </w:rPr>
            </w:pPr>
            <w:r>
              <w:rPr>
                <w:rFonts w:asciiTheme="minorHAnsi" w:hAnsiTheme="minorHAnsi" w:cstheme="minorHAnsi"/>
                <w:bCs/>
              </w:rPr>
              <w:t>Retention and success rates are remarkably stable and above average</w:t>
            </w:r>
          </w:p>
        </w:tc>
      </w:tr>
      <w:tr w:rsidR="00EE4BF8" w:rsidRPr="00EE4BF8" w14:paraId="09B4EE85" w14:textId="77777777" w:rsidTr="00605D3A">
        <w:trPr>
          <w:trHeight w:val="330"/>
        </w:trPr>
        <w:tc>
          <w:tcPr>
            <w:tcW w:w="1530" w:type="dxa"/>
            <w:shd w:val="clear" w:color="auto" w:fill="FFFFFF" w:themeFill="background1"/>
          </w:tcPr>
          <w:p w14:paraId="1E35A0CA" w14:textId="77777777" w:rsidR="00B81C24" w:rsidRPr="00EE4BF8" w:rsidRDefault="00C92B81" w:rsidP="00EE4BF8">
            <w:pPr>
              <w:shd w:val="clear" w:color="auto" w:fill="FFFFFF" w:themeFill="background1"/>
              <w:tabs>
                <w:tab w:val="left" w:pos="0"/>
                <w:tab w:val="left" w:pos="720"/>
                <w:tab w:val="left" w:pos="2160"/>
                <w:tab w:val="left" w:pos="2880"/>
                <w:tab w:val="left" w:pos="3600"/>
              </w:tabs>
              <w:spacing w:line="240" w:lineRule="atLeast"/>
              <w:outlineLvl w:val="0"/>
              <w:rPr>
                <w:rFonts w:ascii="Calibri" w:hAnsi="Calibri" w:cs="Calibri"/>
                <w:b/>
                <w:bCs/>
                <w:i/>
              </w:rPr>
            </w:pPr>
            <w:r w:rsidRPr="00EE4BF8">
              <w:rPr>
                <w:rFonts w:ascii="Calibri" w:hAnsi="Calibri" w:cs="Calibri"/>
                <w:b/>
                <w:bCs/>
                <w:i/>
              </w:rPr>
              <w:lastRenderedPageBreak/>
              <w:t>Weaknesses</w:t>
            </w:r>
          </w:p>
        </w:tc>
        <w:tc>
          <w:tcPr>
            <w:tcW w:w="12870" w:type="dxa"/>
            <w:shd w:val="clear" w:color="auto" w:fill="FFFFFF" w:themeFill="background1"/>
          </w:tcPr>
          <w:p w14:paraId="0A66180A" w14:textId="203A068A" w:rsidR="00B81C24" w:rsidRPr="00EE4BF8" w:rsidRDefault="00710D09" w:rsidP="00EE4BF8">
            <w:pPr>
              <w:shd w:val="clear" w:color="auto" w:fill="FFFFFF" w:themeFill="background1"/>
              <w:tabs>
                <w:tab w:val="left" w:pos="0"/>
                <w:tab w:val="left" w:pos="720"/>
                <w:tab w:val="left" w:pos="2160"/>
                <w:tab w:val="left" w:pos="2880"/>
                <w:tab w:val="left" w:pos="3600"/>
              </w:tabs>
              <w:spacing w:line="240" w:lineRule="atLeast"/>
              <w:outlineLvl w:val="0"/>
              <w:rPr>
                <w:rFonts w:asciiTheme="minorHAnsi" w:hAnsiTheme="minorHAnsi" w:cstheme="minorHAnsi"/>
                <w:bCs/>
              </w:rPr>
            </w:pPr>
            <w:r>
              <w:rPr>
                <w:rFonts w:asciiTheme="minorHAnsi" w:hAnsiTheme="minorHAnsi" w:cstheme="minorHAnsi"/>
                <w:bCs/>
              </w:rPr>
              <w:t xml:space="preserve">Enrollment is down </w:t>
            </w:r>
            <w:proofErr w:type="gramStart"/>
            <w:r>
              <w:rPr>
                <w:rFonts w:asciiTheme="minorHAnsi" w:hAnsiTheme="minorHAnsi" w:cstheme="minorHAnsi"/>
                <w:bCs/>
              </w:rPr>
              <w:t>campus-wide</w:t>
            </w:r>
            <w:proofErr w:type="gramEnd"/>
            <w:r>
              <w:rPr>
                <w:rFonts w:asciiTheme="minorHAnsi" w:hAnsiTheme="minorHAnsi" w:cstheme="minorHAnsi"/>
                <w:bCs/>
              </w:rPr>
              <w:t>.</w:t>
            </w:r>
          </w:p>
        </w:tc>
      </w:tr>
      <w:tr w:rsidR="00EE4BF8" w:rsidRPr="00EE4BF8" w14:paraId="4C87F47C" w14:textId="77777777" w:rsidTr="00605D3A">
        <w:trPr>
          <w:trHeight w:val="347"/>
        </w:trPr>
        <w:tc>
          <w:tcPr>
            <w:tcW w:w="1530" w:type="dxa"/>
            <w:shd w:val="clear" w:color="auto" w:fill="FFFFFF" w:themeFill="background1"/>
          </w:tcPr>
          <w:p w14:paraId="7D2F2CF5" w14:textId="77777777" w:rsidR="00B81C24" w:rsidRPr="00EE4BF8" w:rsidRDefault="00C92B81" w:rsidP="00EE4BF8">
            <w:pPr>
              <w:shd w:val="clear" w:color="auto" w:fill="FFFFFF" w:themeFill="background1"/>
              <w:tabs>
                <w:tab w:val="left" w:pos="0"/>
                <w:tab w:val="left" w:pos="720"/>
                <w:tab w:val="left" w:pos="2160"/>
                <w:tab w:val="left" w:pos="2880"/>
                <w:tab w:val="left" w:pos="3600"/>
              </w:tabs>
              <w:spacing w:line="240" w:lineRule="atLeast"/>
              <w:outlineLvl w:val="0"/>
              <w:rPr>
                <w:rFonts w:ascii="Calibri" w:hAnsi="Calibri" w:cs="Calibri"/>
                <w:b/>
                <w:bCs/>
                <w:i/>
              </w:rPr>
            </w:pPr>
            <w:r w:rsidRPr="00EE4BF8">
              <w:rPr>
                <w:rFonts w:ascii="Calibri" w:hAnsi="Calibri" w:cs="Calibri"/>
                <w:b/>
                <w:bCs/>
                <w:i/>
              </w:rPr>
              <w:t>Opportunities</w:t>
            </w:r>
          </w:p>
        </w:tc>
        <w:tc>
          <w:tcPr>
            <w:tcW w:w="12870" w:type="dxa"/>
            <w:shd w:val="clear" w:color="auto" w:fill="FFFFFF" w:themeFill="background1"/>
          </w:tcPr>
          <w:p w14:paraId="15DCA3E3" w14:textId="502C61A0" w:rsidR="00B81C24" w:rsidRPr="00EE4BF8" w:rsidRDefault="00710D09" w:rsidP="00EE4BF8">
            <w:pPr>
              <w:shd w:val="clear" w:color="auto" w:fill="FFFFFF" w:themeFill="background1"/>
              <w:tabs>
                <w:tab w:val="left" w:pos="0"/>
                <w:tab w:val="left" w:pos="720"/>
                <w:tab w:val="left" w:pos="2160"/>
                <w:tab w:val="left" w:pos="2880"/>
                <w:tab w:val="left" w:pos="3600"/>
              </w:tabs>
              <w:spacing w:line="240" w:lineRule="atLeast"/>
              <w:outlineLvl w:val="0"/>
              <w:rPr>
                <w:rFonts w:asciiTheme="minorHAnsi" w:hAnsiTheme="minorHAnsi" w:cstheme="minorHAnsi"/>
                <w:bCs/>
              </w:rPr>
            </w:pPr>
            <w:r>
              <w:rPr>
                <w:rFonts w:asciiTheme="minorHAnsi" w:hAnsiTheme="minorHAnsi" w:cstheme="minorHAnsi"/>
                <w:bCs/>
              </w:rPr>
              <w:t xml:space="preserve">Stable retention and success—despite depreciating enrollment and section numbers—allows the faculty </w:t>
            </w:r>
            <w:r w:rsidR="00AE3FAB">
              <w:rPr>
                <w:rFonts w:asciiTheme="minorHAnsi" w:hAnsiTheme="minorHAnsi" w:cstheme="minorHAnsi"/>
                <w:bCs/>
              </w:rPr>
              <w:t>to focus more intently on the core classes that have been offered. This has also directed the faculty to offer more electives outside of the MUSC program.</w:t>
            </w:r>
          </w:p>
        </w:tc>
      </w:tr>
      <w:tr w:rsidR="00EE4BF8" w:rsidRPr="00EE4BF8" w14:paraId="38335D50" w14:textId="77777777" w:rsidTr="00605D3A">
        <w:trPr>
          <w:trHeight w:val="330"/>
        </w:trPr>
        <w:tc>
          <w:tcPr>
            <w:tcW w:w="1530" w:type="dxa"/>
            <w:shd w:val="clear" w:color="auto" w:fill="FFFFFF" w:themeFill="background1"/>
          </w:tcPr>
          <w:p w14:paraId="16BB1BA8" w14:textId="77777777" w:rsidR="00B81C24" w:rsidRPr="00EE4BF8" w:rsidRDefault="00C92B81" w:rsidP="00EE4BF8">
            <w:pPr>
              <w:shd w:val="clear" w:color="auto" w:fill="FFFFFF" w:themeFill="background1"/>
              <w:tabs>
                <w:tab w:val="left" w:pos="0"/>
                <w:tab w:val="left" w:pos="720"/>
                <w:tab w:val="left" w:pos="2160"/>
                <w:tab w:val="left" w:pos="2880"/>
                <w:tab w:val="left" w:pos="3600"/>
              </w:tabs>
              <w:spacing w:line="240" w:lineRule="atLeast"/>
              <w:outlineLvl w:val="0"/>
              <w:rPr>
                <w:rFonts w:ascii="Calibri" w:hAnsi="Calibri" w:cs="Calibri"/>
                <w:b/>
                <w:bCs/>
                <w:i/>
              </w:rPr>
            </w:pPr>
            <w:r w:rsidRPr="00EE4BF8">
              <w:rPr>
                <w:rFonts w:ascii="Calibri" w:hAnsi="Calibri" w:cs="Calibri"/>
                <w:b/>
                <w:bCs/>
                <w:i/>
              </w:rPr>
              <w:t>Threats</w:t>
            </w:r>
          </w:p>
        </w:tc>
        <w:tc>
          <w:tcPr>
            <w:tcW w:w="12870" w:type="dxa"/>
            <w:shd w:val="clear" w:color="auto" w:fill="FFFFFF" w:themeFill="background1"/>
          </w:tcPr>
          <w:p w14:paraId="2320B102" w14:textId="0F76080D" w:rsidR="00B81C24" w:rsidRPr="00EE4BF8" w:rsidRDefault="00710D09" w:rsidP="00EE4BF8">
            <w:pPr>
              <w:shd w:val="clear" w:color="auto" w:fill="FFFFFF" w:themeFill="background1"/>
              <w:tabs>
                <w:tab w:val="left" w:pos="0"/>
                <w:tab w:val="left" w:pos="720"/>
                <w:tab w:val="left" w:pos="2160"/>
                <w:tab w:val="left" w:pos="2880"/>
                <w:tab w:val="left" w:pos="3600"/>
              </w:tabs>
              <w:spacing w:line="240" w:lineRule="atLeast"/>
              <w:outlineLvl w:val="0"/>
              <w:rPr>
                <w:rFonts w:asciiTheme="minorHAnsi" w:hAnsiTheme="minorHAnsi" w:cstheme="minorHAnsi"/>
                <w:bCs/>
              </w:rPr>
            </w:pPr>
            <w:r>
              <w:rPr>
                <w:rFonts w:asciiTheme="minorHAnsi" w:hAnsiTheme="minorHAnsi" w:cstheme="minorHAnsi"/>
                <w:bCs/>
              </w:rPr>
              <w:t>Low enrollment has caused many sections to be cancelled. Because we do not have a lot of sections of each course, that means many courses (primarily electives) are not being offered. Some of these courses impact the quality of others (</w:t>
            </w:r>
            <w:proofErr w:type="gramStart"/>
            <w:r>
              <w:rPr>
                <w:rFonts w:asciiTheme="minorHAnsi" w:hAnsiTheme="minorHAnsi" w:cstheme="minorHAnsi"/>
                <w:bCs/>
              </w:rPr>
              <w:t>e.g.</w:t>
            </w:r>
            <w:proofErr w:type="gramEnd"/>
            <w:r>
              <w:rPr>
                <w:rFonts w:asciiTheme="minorHAnsi" w:hAnsiTheme="minorHAnsi" w:cstheme="minorHAnsi"/>
                <w:bCs/>
              </w:rPr>
              <w:t xml:space="preserve"> Stage Voice &gt; Commercial Music Ensemble) while some are “student life” courses and are challenging our ability to retain students (although </w:t>
            </w:r>
            <w:proofErr w:type="spellStart"/>
            <w:r>
              <w:rPr>
                <w:rFonts w:asciiTheme="minorHAnsi" w:hAnsiTheme="minorHAnsi" w:cstheme="minorHAnsi"/>
                <w:bCs/>
              </w:rPr>
              <w:t>its</w:t>
            </w:r>
            <w:proofErr w:type="spellEnd"/>
            <w:r>
              <w:rPr>
                <w:rFonts w:asciiTheme="minorHAnsi" w:hAnsiTheme="minorHAnsi" w:cstheme="minorHAnsi"/>
                <w:bCs/>
              </w:rPr>
              <w:t xml:space="preserve"> not shown in the numbers, e.g. Rock Band)</w:t>
            </w:r>
          </w:p>
        </w:tc>
      </w:tr>
    </w:tbl>
    <w:p w14:paraId="258F99C2" w14:textId="538EC89C" w:rsidR="00842C5C" w:rsidRPr="00EE4BF8" w:rsidRDefault="00534DEC" w:rsidP="00605D3A">
      <w:pPr>
        <w:shd w:val="clear" w:color="auto" w:fill="B2E4F4"/>
        <w:rPr>
          <w:rFonts w:asciiTheme="minorHAnsi" w:hAnsiTheme="minorHAnsi" w:cstheme="minorHAnsi"/>
          <w:b/>
          <w:bCs/>
          <w:sz w:val="22"/>
          <w:szCs w:val="22"/>
        </w:rPr>
      </w:pPr>
      <w:r w:rsidRPr="00EE4BF8">
        <w:rPr>
          <w:rFonts w:asciiTheme="minorHAnsi" w:hAnsiTheme="minorHAnsi" w:cstheme="minorHAnsi"/>
          <w:b/>
          <w:bCs/>
          <w:sz w:val="22"/>
          <w:szCs w:val="22"/>
        </w:rPr>
        <w:t xml:space="preserve">Part </w:t>
      </w:r>
      <w:r w:rsidRPr="00C45DA0">
        <w:rPr>
          <w:rFonts w:asciiTheme="minorHAnsi" w:hAnsiTheme="minorHAnsi" w:cstheme="minorHAnsi"/>
          <w:b/>
          <w:bCs/>
          <w:sz w:val="22"/>
          <w:szCs w:val="22"/>
          <w:shd w:val="clear" w:color="auto" w:fill="B2E4F4"/>
        </w:rPr>
        <w:t xml:space="preserve">2.C. </w:t>
      </w:r>
      <w:r w:rsidRPr="00C45DA0">
        <w:rPr>
          <w:rFonts w:ascii="Calibri" w:hAnsi="Calibri" w:cs="Calibri"/>
          <w:b/>
          <w:bCs/>
          <w:sz w:val="22"/>
          <w:szCs w:val="22"/>
          <w:shd w:val="clear" w:color="auto" w:fill="B2E4F4"/>
        </w:rPr>
        <w:t xml:space="preserve">Review and comment on progress towards SLO/PLO/OO </w:t>
      </w:r>
      <w:r w:rsidR="0083605A">
        <w:rPr>
          <w:rFonts w:ascii="Calibri" w:hAnsi="Calibri" w:cs="Calibri"/>
          <w:b/>
          <w:bCs/>
          <w:sz w:val="22"/>
          <w:szCs w:val="22"/>
          <w:shd w:val="clear" w:color="auto" w:fill="B2E4F4"/>
        </w:rPr>
        <w:t>Outcomes Analysis (</w:t>
      </w:r>
      <w:proofErr w:type="spellStart"/>
      <w:r w:rsidR="0083605A">
        <w:rPr>
          <w:rFonts w:ascii="Calibri" w:hAnsi="Calibri" w:cs="Calibri"/>
          <w:b/>
          <w:bCs/>
          <w:sz w:val="22"/>
          <w:szCs w:val="22"/>
          <w:shd w:val="clear" w:color="auto" w:fill="B2E4F4"/>
        </w:rPr>
        <w:t>fka</w:t>
      </w:r>
      <w:proofErr w:type="spellEnd"/>
      <w:r w:rsidR="0083605A">
        <w:rPr>
          <w:rFonts w:ascii="Calibri" w:hAnsi="Calibri" w:cs="Calibri"/>
          <w:b/>
          <w:bCs/>
          <w:sz w:val="22"/>
          <w:szCs w:val="22"/>
          <w:shd w:val="clear" w:color="auto" w:fill="B2E4F4"/>
        </w:rPr>
        <w:t xml:space="preserve"> </w:t>
      </w:r>
      <w:r w:rsidRPr="00C45DA0">
        <w:rPr>
          <w:rFonts w:ascii="Calibri" w:hAnsi="Calibri" w:cs="Calibri"/>
          <w:b/>
          <w:bCs/>
          <w:sz w:val="22"/>
          <w:szCs w:val="22"/>
          <w:shd w:val="clear" w:color="auto" w:fill="B2E4F4"/>
        </w:rPr>
        <w:t>Action Plans</w:t>
      </w:r>
      <w:r w:rsidR="0083605A">
        <w:rPr>
          <w:rFonts w:ascii="Calibri" w:hAnsi="Calibri" w:cs="Calibri"/>
          <w:b/>
          <w:bCs/>
          <w:sz w:val="22"/>
          <w:szCs w:val="22"/>
          <w:shd w:val="clear" w:color="auto" w:fill="B2E4F4"/>
        </w:rPr>
        <w:t>)</w:t>
      </w:r>
      <w:r w:rsidRPr="00C45DA0">
        <w:rPr>
          <w:rFonts w:ascii="Calibri" w:hAnsi="Calibri" w:cs="Calibri"/>
          <w:b/>
          <w:bCs/>
          <w:sz w:val="22"/>
          <w:szCs w:val="22"/>
          <w:shd w:val="clear" w:color="auto" w:fill="B2E4F4"/>
        </w:rPr>
        <w:t>:</w:t>
      </w:r>
    </w:p>
    <w:tbl>
      <w:tblPr>
        <w:tblStyle w:val="TableGrid"/>
        <w:tblW w:w="0" w:type="auto"/>
        <w:tblLook w:val="04A0" w:firstRow="1" w:lastRow="0" w:firstColumn="1" w:lastColumn="0" w:noHBand="0" w:noVBand="1"/>
      </w:tblPr>
      <w:tblGrid>
        <w:gridCol w:w="14390"/>
      </w:tblGrid>
      <w:tr w:rsidR="00EE4BF8" w:rsidRPr="00EE4BF8" w14:paraId="5A71B936" w14:textId="77777777" w:rsidTr="0028438D">
        <w:tc>
          <w:tcPr>
            <w:tcW w:w="14390" w:type="dxa"/>
          </w:tcPr>
          <w:p w14:paraId="4592DC4B" w14:textId="5430EE48" w:rsidR="0077677F" w:rsidRDefault="009214E9" w:rsidP="00EE4BF8">
            <w:pPr>
              <w:pStyle w:val="ListParagraph"/>
              <w:shd w:val="clear" w:color="auto" w:fill="FFFFFF" w:themeFill="background1"/>
              <w:ind w:left="0"/>
              <w:rPr>
                <w:rFonts w:ascii="Calibri" w:hAnsi="Calibri" w:cs="Calibri"/>
              </w:rPr>
            </w:pPr>
            <w:r>
              <w:rPr>
                <w:rFonts w:ascii="Calibri" w:hAnsi="Calibri" w:cs="Calibri"/>
              </w:rPr>
              <w:t xml:space="preserve">-Notation and sequencing software </w:t>
            </w:r>
            <w:proofErr w:type="gramStart"/>
            <w:r>
              <w:rPr>
                <w:rFonts w:ascii="Calibri" w:hAnsi="Calibri" w:cs="Calibri"/>
              </w:rPr>
              <w:t>has</w:t>
            </w:r>
            <w:proofErr w:type="gramEnd"/>
            <w:r>
              <w:rPr>
                <w:rFonts w:ascii="Calibri" w:hAnsi="Calibri" w:cs="Calibri"/>
              </w:rPr>
              <w:t xml:space="preserve"> been purchased/licensed and implemented into the curriculum (including new desks in the DA lab)</w:t>
            </w:r>
          </w:p>
          <w:p w14:paraId="74321F03" w14:textId="53C46D13" w:rsidR="009214E9" w:rsidRDefault="009214E9" w:rsidP="00EE4BF8">
            <w:pPr>
              <w:pStyle w:val="ListParagraph"/>
              <w:shd w:val="clear" w:color="auto" w:fill="FFFFFF" w:themeFill="background1"/>
              <w:ind w:left="0"/>
              <w:rPr>
                <w:rFonts w:ascii="Calibri" w:hAnsi="Calibri" w:cs="Calibri"/>
              </w:rPr>
            </w:pPr>
            <w:r>
              <w:rPr>
                <w:rFonts w:ascii="Calibri" w:hAnsi="Calibri" w:cs="Calibri"/>
              </w:rPr>
              <w:t>-A performance rubric is not complete, but all SLOs now align, allowing for the rubric to be created more easily.</w:t>
            </w:r>
          </w:p>
          <w:p w14:paraId="52297936" w14:textId="151720D1" w:rsidR="009214E9" w:rsidRDefault="009214E9" w:rsidP="00EE4BF8">
            <w:pPr>
              <w:pStyle w:val="ListParagraph"/>
              <w:shd w:val="clear" w:color="auto" w:fill="FFFFFF" w:themeFill="background1"/>
              <w:ind w:left="0"/>
              <w:rPr>
                <w:rFonts w:ascii="Calibri" w:hAnsi="Calibri" w:cs="Calibri"/>
              </w:rPr>
            </w:pPr>
            <w:r>
              <w:rPr>
                <w:rFonts w:ascii="Calibri" w:hAnsi="Calibri" w:cs="Calibri"/>
              </w:rPr>
              <w:t xml:space="preserve">-After further review, the MUSC 143 text is suitable, especially considering MUSC 133 sequence students will be using the </w:t>
            </w:r>
            <w:proofErr w:type="spellStart"/>
            <w:r>
              <w:rPr>
                <w:rFonts w:ascii="Calibri" w:hAnsi="Calibri" w:cs="Calibri"/>
              </w:rPr>
              <w:t>ProTools</w:t>
            </w:r>
            <w:proofErr w:type="spellEnd"/>
            <w:r>
              <w:rPr>
                <w:rFonts w:ascii="Calibri" w:hAnsi="Calibri" w:cs="Calibri"/>
              </w:rPr>
              <w:t xml:space="preserve"> manual (and both classes are required)</w:t>
            </w:r>
          </w:p>
          <w:p w14:paraId="110A7D33" w14:textId="2E1A0CC1" w:rsidR="00142012" w:rsidRPr="00EE4BF8" w:rsidRDefault="00142012" w:rsidP="00EE4BF8">
            <w:pPr>
              <w:pStyle w:val="ListParagraph"/>
              <w:shd w:val="clear" w:color="auto" w:fill="FFFFFF" w:themeFill="background1"/>
              <w:ind w:left="0"/>
              <w:rPr>
                <w:rFonts w:ascii="Calibri" w:hAnsi="Calibri" w:cs="Calibri"/>
              </w:rPr>
            </w:pPr>
          </w:p>
        </w:tc>
      </w:tr>
    </w:tbl>
    <w:p w14:paraId="57DB227C" w14:textId="77777777" w:rsidR="00D964F9" w:rsidRPr="00EE4BF8" w:rsidRDefault="00D964F9" w:rsidP="00605D3A">
      <w:pPr>
        <w:pStyle w:val="ListParagraph"/>
        <w:shd w:val="clear" w:color="auto" w:fill="B2E4F4"/>
        <w:ind w:left="0"/>
        <w:rPr>
          <w:rFonts w:asciiTheme="minorHAnsi" w:hAnsiTheme="minorHAnsi" w:cstheme="minorHAnsi"/>
          <w:b/>
          <w:bCs/>
          <w:sz w:val="22"/>
          <w:szCs w:val="22"/>
        </w:rPr>
      </w:pPr>
      <w:r w:rsidRPr="00EE4BF8">
        <w:rPr>
          <w:rFonts w:asciiTheme="minorHAnsi" w:hAnsiTheme="minorHAnsi" w:cstheme="minorHAnsi"/>
          <w:b/>
          <w:bCs/>
          <w:sz w:val="22"/>
          <w:szCs w:val="22"/>
        </w:rPr>
        <w:t>Part 2.D. Review and comment on progress towards past program review goals:</w:t>
      </w:r>
    </w:p>
    <w:tbl>
      <w:tblPr>
        <w:tblStyle w:val="TableGrid"/>
        <w:tblW w:w="0" w:type="auto"/>
        <w:tblLook w:val="04A0" w:firstRow="1" w:lastRow="0" w:firstColumn="1" w:lastColumn="0" w:noHBand="0" w:noVBand="1"/>
      </w:tblPr>
      <w:tblGrid>
        <w:gridCol w:w="14390"/>
      </w:tblGrid>
      <w:tr w:rsidR="00D964F9" w:rsidRPr="00EE4BF8" w14:paraId="42013388" w14:textId="77777777" w:rsidTr="0028438D">
        <w:tc>
          <w:tcPr>
            <w:tcW w:w="14390" w:type="dxa"/>
          </w:tcPr>
          <w:p w14:paraId="79906D20" w14:textId="77777777" w:rsidR="0069013E" w:rsidRDefault="009214E9" w:rsidP="00EE4BF8">
            <w:pPr>
              <w:pStyle w:val="ListParagraph"/>
              <w:shd w:val="clear" w:color="auto" w:fill="FFFFFF" w:themeFill="background1"/>
              <w:ind w:left="0"/>
              <w:rPr>
                <w:rFonts w:ascii="Calibri" w:hAnsi="Calibri" w:cs="Calibri"/>
              </w:rPr>
            </w:pPr>
            <w:r>
              <w:rPr>
                <w:rFonts w:ascii="Calibri" w:hAnsi="Calibri" w:cs="Calibri"/>
              </w:rPr>
              <w:t xml:space="preserve">-The previous goal of maintaining 20 </w:t>
            </w:r>
            <w:r w:rsidR="0069013E">
              <w:rPr>
                <w:rFonts w:ascii="Calibri" w:hAnsi="Calibri" w:cs="Calibri"/>
              </w:rPr>
              <w:t xml:space="preserve">awarded degrees/certs was not accomplished. However, the department had </w:t>
            </w:r>
            <w:r w:rsidR="0069013E">
              <w:rPr>
                <w:rFonts w:ascii="Calibri" w:hAnsi="Calibri" w:cs="Calibri"/>
                <w:i/>
                <w:iCs/>
              </w:rPr>
              <w:t xml:space="preserve">many </w:t>
            </w:r>
            <w:r w:rsidR="0069013E">
              <w:rPr>
                <w:rFonts w:ascii="Calibri" w:hAnsi="Calibri" w:cs="Calibri"/>
              </w:rPr>
              <w:t>challenges in teaching Commercial Music during the COVID-19 closure. It is expected that enrollment—and therefore degree completion—will increase as instruction is stabilized.</w:t>
            </w:r>
          </w:p>
          <w:p w14:paraId="0CC6CF09" w14:textId="6C5618B0" w:rsidR="00142012" w:rsidRPr="00EE4BF8" w:rsidRDefault="0069013E" w:rsidP="00EE4BF8">
            <w:pPr>
              <w:pStyle w:val="ListParagraph"/>
              <w:shd w:val="clear" w:color="auto" w:fill="FFFFFF" w:themeFill="background1"/>
              <w:ind w:left="0"/>
              <w:rPr>
                <w:rFonts w:ascii="Calibri" w:hAnsi="Calibri" w:cs="Calibri"/>
              </w:rPr>
            </w:pPr>
            <w:r>
              <w:rPr>
                <w:rFonts w:ascii="Calibri" w:hAnsi="Calibri" w:cs="Calibri"/>
              </w:rPr>
              <w:t xml:space="preserve">-Increasing public exposure has been difficult during the closure. However, the Commercial Music ensemble recorded an album (remotely) with portions being released to the public through AVC Marketing. Remote clinics at high schools were also accomplished, although this outreach is thought to be a temporary solution while not allowed on campus. The program is having a </w:t>
            </w:r>
            <w:proofErr w:type="gramStart"/>
            <w:r>
              <w:rPr>
                <w:rFonts w:ascii="Calibri" w:hAnsi="Calibri" w:cs="Calibri"/>
              </w:rPr>
              <w:t>high profile</w:t>
            </w:r>
            <w:proofErr w:type="gramEnd"/>
            <w:r>
              <w:rPr>
                <w:rFonts w:ascii="Calibri" w:hAnsi="Calibri" w:cs="Calibri"/>
              </w:rPr>
              <w:t xml:space="preserve"> guest in Fall 2021 which is expected to increase exposure.</w:t>
            </w:r>
          </w:p>
        </w:tc>
      </w:tr>
    </w:tbl>
    <w:p w14:paraId="4322C924" w14:textId="77777777" w:rsidR="00D964F9" w:rsidRPr="00EE4BF8" w:rsidRDefault="00D964F9" w:rsidP="00EE4BF8">
      <w:pPr>
        <w:pStyle w:val="ListParagraph"/>
        <w:shd w:val="clear" w:color="auto" w:fill="FFFFFF" w:themeFill="background1"/>
        <w:ind w:left="0"/>
        <w:rPr>
          <w:rFonts w:ascii="Calibri" w:hAnsi="Calibri" w:cs="Calibri"/>
          <w:sz w:val="22"/>
          <w:szCs w:val="22"/>
        </w:rPr>
      </w:pPr>
    </w:p>
    <w:p w14:paraId="288B30AA" w14:textId="433F30AD" w:rsidR="00E26EB3" w:rsidRPr="00EE4BF8" w:rsidRDefault="00E26EB3" w:rsidP="00605D3A">
      <w:pPr>
        <w:shd w:val="clear" w:color="auto" w:fill="B2E4F4"/>
        <w:rPr>
          <w:rFonts w:ascii="Calibri" w:hAnsi="Calibri" w:cs="Calibri"/>
          <w:b/>
          <w:bCs/>
          <w:sz w:val="22"/>
          <w:szCs w:val="22"/>
        </w:rPr>
      </w:pPr>
      <w:r w:rsidRPr="00EE4BF8">
        <w:rPr>
          <w:rFonts w:ascii="Calibri" w:hAnsi="Calibri" w:cs="Calibri"/>
          <w:b/>
          <w:bCs/>
          <w:sz w:val="22"/>
          <w:szCs w:val="22"/>
        </w:rPr>
        <w:t>P</w:t>
      </w:r>
      <w:r w:rsidR="00D964F9" w:rsidRPr="00EE4BF8">
        <w:rPr>
          <w:rFonts w:ascii="Calibri" w:hAnsi="Calibri" w:cs="Calibri"/>
          <w:b/>
          <w:bCs/>
          <w:sz w:val="22"/>
          <w:szCs w:val="22"/>
        </w:rPr>
        <w:t>art 3. Based on Part 2 above, please list program/area goals for 202</w:t>
      </w:r>
      <w:r w:rsidR="00C12E6F">
        <w:rPr>
          <w:rFonts w:ascii="Calibri" w:hAnsi="Calibri" w:cs="Calibri"/>
          <w:b/>
          <w:bCs/>
          <w:sz w:val="22"/>
          <w:szCs w:val="22"/>
        </w:rPr>
        <w:t>1</w:t>
      </w:r>
      <w:r w:rsidR="00D964F9" w:rsidRPr="00EE4BF8">
        <w:rPr>
          <w:rFonts w:ascii="Calibri" w:hAnsi="Calibri" w:cs="Calibri"/>
          <w:b/>
          <w:bCs/>
          <w:sz w:val="22"/>
          <w:szCs w:val="22"/>
        </w:rPr>
        <w:t>-202</w:t>
      </w:r>
      <w:r w:rsidR="00C12E6F">
        <w:rPr>
          <w:rFonts w:ascii="Calibri" w:hAnsi="Calibri" w:cs="Calibri"/>
          <w:b/>
          <w:bCs/>
          <w:sz w:val="22"/>
          <w:szCs w:val="22"/>
        </w:rPr>
        <w:t>2</w:t>
      </w:r>
      <w:r w:rsidR="00D964F9" w:rsidRPr="00EE4BF8">
        <w:rPr>
          <w:rFonts w:ascii="Calibri" w:hAnsi="Calibri" w:cs="Calibri"/>
          <w:b/>
          <w:bCs/>
          <w:sz w:val="22"/>
          <w:szCs w:val="22"/>
        </w:rPr>
        <w:t>:</w:t>
      </w:r>
    </w:p>
    <w:tbl>
      <w:tblPr>
        <w:tblStyle w:val="TableGrid"/>
        <w:tblW w:w="0" w:type="auto"/>
        <w:tblLook w:val="04A0" w:firstRow="1" w:lastRow="0" w:firstColumn="1" w:lastColumn="0" w:noHBand="0" w:noVBand="1"/>
      </w:tblPr>
      <w:tblGrid>
        <w:gridCol w:w="1975"/>
        <w:gridCol w:w="5219"/>
        <w:gridCol w:w="3598"/>
        <w:gridCol w:w="3598"/>
      </w:tblGrid>
      <w:tr w:rsidR="00EE4BF8" w:rsidRPr="00EE4BF8" w14:paraId="523B3E9B" w14:textId="77777777" w:rsidTr="00142012">
        <w:tc>
          <w:tcPr>
            <w:tcW w:w="1975" w:type="dxa"/>
            <w:shd w:val="clear" w:color="auto" w:fill="FFFFFF" w:themeFill="background1"/>
          </w:tcPr>
          <w:p w14:paraId="7ED6A147" w14:textId="77777777" w:rsidR="009A27A8" w:rsidRPr="00EE4BF8" w:rsidRDefault="009A27A8" w:rsidP="00EE4BF8">
            <w:pPr>
              <w:shd w:val="clear" w:color="auto" w:fill="FFFFFF" w:themeFill="background1"/>
              <w:jc w:val="center"/>
              <w:rPr>
                <w:rFonts w:asciiTheme="minorHAnsi" w:hAnsiTheme="minorHAnsi" w:cstheme="minorHAnsi"/>
                <w:b/>
                <w:bCs/>
                <w:i/>
              </w:rPr>
            </w:pPr>
            <w:r w:rsidRPr="00EE4BF8">
              <w:rPr>
                <w:rFonts w:asciiTheme="minorHAnsi" w:hAnsiTheme="minorHAnsi" w:cstheme="minorHAnsi"/>
                <w:b/>
                <w:bCs/>
                <w:i/>
              </w:rPr>
              <w:t>Program/Area Goal #</w:t>
            </w:r>
          </w:p>
        </w:tc>
        <w:tc>
          <w:tcPr>
            <w:tcW w:w="5219" w:type="dxa"/>
            <w:shd w:val="clear" w:color="auto" w:fill="FFFFFF" w:themeFill="background1"/>
          </w:tcPr>
          <w:p w14:paraId="0AF6117D" w14:textId="77777777" w:rsidR="009A27A8" w:rsidRPr="00EE4BF8" w:rsidRDefault="00355A14" w:rsidP="00EE4BF8">
            <w:pPr>
              <w:shd w:val="clear" w:color="auto" w:fill="FFFFFF" w:themeFill="background1"/>
              <w:jc w:val="center"/>
              <w:rPr>
                <w:rFonts w:asciiTheme="minorHAnsi" w:hAnsiTheme="minorHAnsi" w:cstheme="minorHAnsi"/>
                <w:b/>
                <w:bCs/>
                <w:i/>
              </w:rPr>
            </w:pPr>
            <w:r w:rsidRPr="00EE4BF8">
              <w:rPr>
                <w:rFonts w:asciiTheme="minorHAnsi" w:hAnsiTheme="minorHAnsi" w:cstheme="minorHAnsi"/>
                <w:b/>
                <w:bCs/>
                <w:i/>
              </w:rPr>
              <w:t>Goal s</w:t>
            </w:r>
            <w:r w:rsidR="00600361" w:rsidRPr="00EE4BF8">
              <w:rPr>
                <w:rFonts w:asciiTheme="minorHAnsi" w:hAnsiTheme="minorHAnsi" w:cstheme="minorHAnsi"/>
                <w:b/>
                <w:bCs/>
                <w:i/>
              </w:rPr>
              <w:t>upports which ILO/PLO/SLO/OO?</w:t>
            </w:r>
          </w:p>
        </w:tc>
        <w:tc>
          <w:tcPr>
            <w:tcW w:w="3598" w:type="dxa"/>
            <w:shd w:val="clear" w:color="auto" w:fill="FFFFFF" w:themeFill="background1"/>
          </w:tcPr>
          <w:p w14:paraId="1D09A315" w14:textId="77777777" w:rsidR="009A27A8" w:rsidRPr="00EE4BF8" w:rsidRDefault="00600361" w:rsidP="00EE4BF8">
            <w:pPr>
              <w:shd w:val="clear" w:color="auto" w:fill="FFFFFF" w:themeFill="background1"/>
              <w:jc w:val="center"/>
              <w:rPr>
                <w:rFonts w:asciiTheme="minorHAnsi" w:hAnsiTheme="minorHAnsi" w:cstheme="minorHAnsi"/>
                <w:b/>
                <w:bCs/>
                <w:i/>
              </w:rPr>
            </w:pPr>
            <w:r w:rsidRPr="00EE4BF8">
              <w:rPr>
                <w:rFonts w:asciiTheme="minorHAnsi" w:hAnsiTheme="minorHAnsi" w:cstheme="minorHAnsi"/>
                <w:b/>
                <w:bCs/>
                <w:i/>
              </w:rPr>
              <w:t>Description of Goal</w:t>
            </w:r>
          </w:p>
        </w:tc>
        <w:tc>
          <w:tcPr>
            <w:tcW w:w="3598" w:type="dxa"/>
            <w:shd w:val="clear" w:color="auto" w:fill="FFFFFF" w:themeFill="background1"/>
          </w:tcPr>
          <w:p w14:paraId="15C218B9" w14:textId="77777777" w:rsidR="009A27A8" w:rsidRPr="00EE4BF8" w:rsidRDefault="00600361" w:rsidP="00EE4BF8">
            <w:pPr>
              <w:shd w:val="clear" w:color="auto" w:fill="FFFFFF" w:themeFill="background1"/>
              <w:jc w:val="center"/>
              <w:rPr>
                <w:rFonts w:asciiTheme="minorHAnsi" w:hAnsiTheme="minorHAnsi" w:cstheme="minorHAnsi"/>
                <w:b/>
                <w:bCs/>
                <w:i/>
              </w:rPr>
            </w:pPr>
            <w:r w:rsidRPr="00EE4BF8">
              <w:rPr>
                <w:rFonts w:asciiTheme="minorHAnsi" w:hAnsiTheme="minorHAnsi" w:cstheme="minorHAnsi"/>
                <w:b/>
                <w:bCs/>
                <w:i/>
              </w:rPr>
              <w:t>St</w:t>
            </w:r>
            <w:r w:rsidR="002A1BE5" w:rsidRPr="00EE4BF8">
              <w:rPr>
                <w:rFonts w:asciiTheme="minorHAnsi" w:hAnsiTheme="minorHAnsi" w:cstheme="minorHAnsi"/>
                <w:b/>
                <w:bCs/>
                <w:i/>
              </w:rPr>
              <w:t>eps to be taken to achieve goal?</w:t>
            </w:r>
          </w:p>
        </w:tc>
      </w:tr>
      <w:tr w:rsidR="00EE4BF8" w:rsidRPr="00EE4BF8" w14:paraId="2535DCA6" w14:textId="77777777" w:rsidTr="00142012">
        <w:tc>
          <w:tcPr>
            <w:tcW w:w="1975" w:type="dxa"/>
          </w:tcPr>
          <w:p w14:paraId="45DDB280" w14:textId="70FE2B56" w:rsidR="009A27A8" w:rsidRPr="00EE4BF8" w:rsidRDefault="00142012" w:rsidP="00142012">
            <w:pPr>
              <w:shd w:val="clear" w:color="auto" w:fill="FFFFFF" w:themeFill="background1"/>
              <w:jc w:val="center"/>
              <w:rPr>
                <w:rFonts w:asciiTheme="minorHAnsi" w:hAnsiTheme="minorHAnsi" w:cstheme="minorHAnsi"/>
                <w:bCs/>
              </w:rPr>
            </w:pPr>
            <w:r>
              <w:rPr>
                <w:rFonts w:asciiTheme="minorHAnsi" w:hAnsiTheme="minorHAnsi" w:cstheme="minorHAnsi"/>
                <w:bCs/>
              </w:rPr>
              <w:t>#1</w:t>
            </w:r>
          </w:p>
        </w:tc>
        <w:tc>
          <w:tcPr>
            <w:tcW w:w="5219" w:type="dxa"/>
          </w:tcPr>
          <w:p w14:paraId="6515AB72" w14:textId="1469C739" w:rsidR="009A27A8" w:rsidRPr="00EE4BF8" w:rsidRDefault="0069013E" w:rsidP="00EE4BF8">
            <w:pPr>
              <w:shd w:val="clear" w:color="auto" w:fill="FFFFFF" w:themeFill="background1"/>
              <w:rPr>
                <w:rFonts w:asciiTheme="minorHAnsi" w:hAnsiTheme="minorHAnsi" w:cstheme="minorHAnsi"/>
                <w:bCs/>
              </w:rPr>
            </w:pPr>
            <w:r>
              <w:rPr>
                <w:rFonts w:asciiTheme="minorHAnsi" w:hAnsiTheme="minorHAnsi" w:cstheme="minorHAnsi"/>
                <w:bCs/>
              </w:rPr>
              <w:t>ILO #4</w:t>
            </w:r>
          </w:p>
        </w:tc>
        <w:tc>
          <w:tcPr>
            <w:tcW w:w="3598" w:type="dxa"/>
            <w:shd w:val="clear" w:color="auto" w:fill="FFFFFF" w:themeFill="background1"/>
          </w:tcPr>
          <w:p w14:paraId="0B5F112E" w14:textId="59539161" w:rsidR="009A27A8" w:rsidRPr="00EE4BF8" w:rsidRDefault="0069013E" w:rsidP="00EE4BF8">
            <w:pPr>
              <w:shd w:val="clear" w:color="auto" w:fill="FFFFFF" w:themeFill="background1"/>
              <w:rPr>
                <w:rFonts w:asciiTheme="minorHAnsi" w:hAnsiTheme="minorHAnsi" w:cstheme="minorHAnsi"/>
                <w:bCs/>
              </w:rPr>
            </w:pPr>
            <w:r>
              <w:rPr>
                <w:rFonts w:asciiTheme="minorHAnsi" w:hAnsiTheme="minorHAnsi" w:cstheme="minorHAnsi"/>
                <w:bCs/>
              </w:rPr>
              <w:t>Increase degree/cert completion #s to 20</w:t>
            </w:r>
          </w:p>
        </w:tc>
        <w:tc>
          <w:tcPr>
            <w:tcW w:w="3598" w:type="dxa"/>
          </w:tcPr>
          <w:p w14:paraId="1D2D38AA" w14:textId="77777777" w:rsidR="0069013E" w:rsidRDefault="0069013E" w:rsidP="0069013E">
            <w:r>
              <w:t xml:space="preserve">-Increase communication with Arts &amp; Humanities Counselor </w:t>
            </w:r>
          </w:p>
          <w:p w14:paraId="35F1122C" w14:textId="2E1DA33D" w:rsidR="0069013E" w:rsidRDefault="0069013E" w:rsidP="0069013E">
            <w:r>
              <w:t>-Continue annual advisory panel that students attend at the beginning of the year and invite guests</w:t>
            </w:r>
          </w:p>
          <w:p w14:paraId="12D94A43" w14:textId="3D0142D7" w:rsidR="0069013E" w:rsidRDefault="0069013E" w:rsidP="0069013E">
            <w:r>
              <w:t xml:space="preserve">-Create an outreach protocol to reach area students who are in the college selection process </w:t>
            </w:r>
          </w:p>
          <w:p w14:paraId="746E05A6" w14:textId="35A8C843" w:rsidR="0069013E" w:rsidRDefault="0069013E" w:rsidP="0069013E">
            <w:r>
              <w:lastRenderedPageBreak/>
              <w:t>-Launch Music Education Cert</w:t>
            </w:r>
          </w:p>
          <w:p w14:paraId="0260B05A" w14:textId="03FD910F" w:rsidR="0069013E" w:rsidRDefault="0069013E" w:rsidP="0069013E">
            <w:r>
              <w:t>-Launch additional courses that attract more students</w:t>
            </w:r>
            <w:r w:rsidR="007070C2">
              <w:t>, including a Media Scoring course.</w:t>
            </w:r>
          </w:p>
          <w:p w14:paraId="3DB4E471" w14:textId="5FAC88BC" w:rsidR="007070C2" w:rsidRDefault="0069013E" w:rsidP="0069013E">
            <w:r>
              <w:t>-Continue to assess and eliminate roadblocks in the curriculum</w:t>
            </w:r>
          </w:p>
          <w:p w14:paraId="5922C03D" w14:textId="78BEDEA6" w:rsidR="0069013E" w:rsidRPr="0069013E" w:rsidRDefault="0069013E" w:rsidP="0069013E">
            <w:r>
              <w:t>-Increase access to modern learning tools (like documentaries on standard streaming services</w:t>
            </w:r>
            <w:r w:rsidR="00B83C95">
              <w:t>, Study.com, and other OERs</w:t>
            </w:r>
            <w:r>
              <w:t>) to increase student interest</w:t>
            </w:r>
          </w:p>
        </w:tc>
      </w:tr>
      <w:tr w:rsidR="00EE4BF8" w:rsidRPr="00EE4BF8" w14:paraId="1705BFBE" w14:textId="77777777" w:rsidTr="00142012">
        <w:tc>
          <w:tcPr>
            <w:tcW w:w="1975" w:type="dxa"/>
          </w:tcPr>
          <w:p w14:paraId="1E5E82C8" w14:textId="3DC27E5F" w:rsidR="009A27A8" w:rsidRPr="00EE4BF8" w:rsidRDefault="00142012" w:rsidP="00142012">
            <w:pPr>
              <w:shd w:val="clear" w:color="auto" w:fill="FFFFFF" w:themeFill="background1"/>
              <w:jc w:val="center"/>
              <w:rPr>
                <w:rFonts w:asciiTheme="minorHAnsi" w:hAnsiTheme="minorHAnsi" w:cstheme="minorHAnsi"/>
                <w:bCs/>
              </w:rPr>
            </w:pPr>
            <w:r>
              <w:rPr>
                <w:rFonts w:asciiTheme="minorHAnsi" w:hAnsiTheme="minorHAnsi" w:cstheme="minorHAnsi"/>
                <w:bCs/>
              </w:rPr>
              <w:lastRenderedPageBreak/>
              <w:t>#2</w:t>
            </w:r>
          </w:p>
        </w:tc>
        <w:tc>
          <w:tcPr>
            <w:tcW w:w="5219" w:type="dxa"/>
          </w:tcPr>
          <w:p w14:paraId="737376CA" w14:textId="77777777" w:rsidR="0069013E" w:rsidRDefault="0069013E" w:rsidP="0069013E">
            <w:r>
              <w:t>ILO #2, #3, #4 Level I Cert PLO #2, #5 Level II Cert PLO #1, #2 AA Degree PLO #1,</w:t>
            </w:r>
          </w:p>
          <w:p w14:paraId="2ACBE828" w14:textId="77777777" w:rsidR="009A27A8" w:rsidRPr="00EE4BF8" w:rsidRDefault="009A27A8" w:rsidP="00EE4BF8">
            <w:pPr>
              <w:shd w:val="clear" w:color="auto" w:fill="FFFFFF" w:themeFill="background1"/>
              <w:rPr>
                <w:rFonts w:asciiTheme="minorHAnsi" w:hAnsiTheme="minorHAnsi" w:cstheme="minorHAnsi"/>
                <w:bCs/>
              </w:rPr>
            </w:pPr>
          </w:p>
        </w:tc>
        <w:tc>
          <w:tcPr>
            <w:tcW w:w="3598" w:type="dxa"/>
          </w:tcPr>
          <w:p w14:paraId="6B961487" w14:textId="58CAD1D6" w:rsidR="009A27A8" w:rsidRPr="0069013E" w:rsidRDefault="0069013E" w:rsidP="0069013E">
            <w:r>
              <w:t>Increase performance opportunities and public exposure for students as a form of outreach for the program.</w:t>
            </w:r>
          </w:p>
        </w:tc>
        <w:tc>
          <w:tcPr>
            <w:tcW w:w="3598" w:type="dxa"/>
          </w:tcPr>
          <w:p w14:paraId="6F522278" w14:textId="77777777" w:rsidR="0069013E" w:rsidRDefault="0069013E" w:rsidP="0069013E">
            <w:r>
              <w:t xml:space="preserve">-Participate in High school outreach opportunities in coordination with Student Activities and Outreach. </w:t>
            </w:r>
          </w:p>
          <w:p w14:paraId="4CE9520F" w14:textId="0ACCD69E" w:rsidR="0069013E" w:rsidRDefault="0069013E" w:rsidP="0069013E">
            <w:r>
              <w:t>-Schedule more student performances on and off campus, in coordination with Student Services and outside business.</w:t>
            </w:r>
          </w:p>
          <w:p w14:paraId="779E829D" w14:textId="77777777" w:rsidR="009A27A8" w:rsidRPr="00EE4BF8" w:rsidRDefault="009A27A8" w:rsidP="00EE4BF8">
            <w:pPr>
              <w:shd w:val="clear" w:color="auto" w:fill="FFFFFF" w:themeFill="background1"/>
              <w:rPr>
                <w:rFonts w:asciiTheme="minorHAnsi" w:hAnsiTheme="minorHAnsi" w:cstheme="minorHAnsi"/>
                <w:bCs/>
              </w:rPr>
            </w:pPr>
          </w:p>
        </w:tc>
      </w:tr>
    </w:tbl>
    <w:p w14:paraId="43DCB705" w14:textId="77777777" w:rsidR="00E26EB3" w:rsidRPr="00EE4BF8" w:rsidRDefault="00E26EB3" w:rsidP="00EE4BF8">
      <w:pPr>
        <w:pStyle w:val="ListParagraph"/>
        <w:shd w:val="clear" w:color="auto" w:fill="FFFFFF" w:themeFill="background1"/>
        <w:ind w:left="0"/>
        <w:rPr>
          <w:rFonts w:ascii="Calibri" w:hAnsi="Calibri" w:cs="Calibri"/>
          <w:sz w:val="22"/>
          <w:szCs w:val="22"/>
        </w:rPr>
      </w:pPr>
    </w:p>
    <w:p w14:paraId="0566181B" w14:textId="77777777" w:rsidR="00277A8C" w:rsidRPr="00EE4BF8" w:rsidRDefault="00673DCC" w:rsidP="00605D3A">
      <w:pPr>
        <w:shd w:val="clear" w:color="auto" w:fill="B2E4F4"/>
        <w:rPr>
          <w:rFonts w:ascii="Calibri" w:hAnsi="Calibri" w:cs="Calibri"/>
          <w:b/>
          <w:bCs/>
          <w:sz w:val="22"/>
          <w:szCs w:val="22"/>
        </w:rPr>
      </w:pPr>
      <w:r w:rsidRPr="00EE4BF8">
        <w:rPr>
          <w:rFonts w:ascii="Calibri" w:hAnsi="Calibri" w:cs="Calibri"/>
          <w:b/>
          <w:bCs/>
          <w:sz w:val="22"/>
          <w:szCs w:val="22"/>
        </w:rPr>
        <w:t>Part 4</w:t>
      </w:r>
      <w:r w:rsidR="00BA7878" w:rsidRPr="00EE4BF8">
        <w:rPr>
          <w:rFonts w:ascii="Calibri" w:hAnsi="Calibri" w:cs="Calibri"/>
          <w:b/>
          <w:bCs/>
          <w:sz w:val="22"/>
          <w:szCs w:val="22"/>
        </w:rPr>
        <w:t>.</w:t>
      </w:r>
      <w:r w:rsidR="005743FE" w:rsidRPr="00EE4BF8">
        <w:rPr>
          <w:rFonts w:ascii="Calibri" w:hAnsi="Calibri" w:cs="Calibri"/>
          <w:b/>
          <w:bCs/>
          <w:sz w:val="22"/>
          <w:szCs w:val="22"/>
        </w:rPr>
        <w:t xml:space="preserve"> Resource Requests that Support Program Needs</w:t>
      </w:r>
      <w:r w:rsidR="00E26EB3" w:rsidRPr="00EE4BF8">
        <w:rPr>
          <w:rFonts w:ascii="Calibri" w:hAnsi="Calibri" w:cs="Calibri"/>
          <w:b/>
          <w:bCs/>
          <w:sz w:val="22"/>
          <w:szCs w:val="22"/>
        </w:rPr>
        <w:t xml:space="preserve"> </w:t>
      </w:r>
      <w:r w:rsidR="00D5001B" w:rsidRPr="00EE4BF8">
        <w:rPr>
          <w:rFonts w:ascii="Calibri" w:hAnsi="Calibri" w:cs="Calibri"/>
          <w:b/>
          <w:bCs/>
          <w:sz w:val="22"/>
          <w:szCs w:val="22"/>
        </w:rPr>
        <w:t>(Based on above analyses and l</w:t>
      </w:r>
      <w:r w:rsidR="00F9571B" w:rsidRPr="00EE4BF8">
        <w:rPr>
          <w:rFonts w:ascii="Calibri" w:hAnsi="Calibri" w:cs="Calibri"/>
          <w:b/>
          <w:bCs/>
          <w:sz w:val="22"/>
          <w:szCs w:val="22"/>
        </w:rPr>
        <w:t>isted in priority order)</w:t>
      </w:r>
      <w:r w:rsidR="005743FE" w:rsidRPr="00EE4BF8">
        <w:rPr>
          <w:rFonts w:ascii="Calibri" w:hAnsi="Calibri" w:cs="Calibri"/>
          <w:b/>
          <w:bCs/>
          <w:sz w:val="22"/>
          <w:szCs w:val="22"/>
        </w:rPr>
        <w:t xml:space="preserve">: </w:t>
      </w:r>
    </w:p>
    <w:tbl>
      <w:tblPr>
        <w:tblStyle w:val="TableGrid"/>
        <w:tblW w:w="14389" w:type="dxa"/>
        <w:tblLook w:val="04A0" w:firstRow="1" w:lastRow="0" w:firstColumn="1" w:lastColumn="0" w:noHBand="0" w:noVBand="1"/>
      </w:tblPr>
      <w:tblGrid>
        <w:gridCol w:w="2398"/>
        <w:gridCol w:w="2399"/>
        <w:gridCol w:w="1408"/>
        <w:gridCol w:w="1710"/>
        <w:gridCol w:w="2160"/>
        <w:gridCol w:w="1915"/>
        <w:gridCol w:w="2399"/>
      </w:tblGrid>
      <w:tr w:rsidR="00EE4BF8" w:rsidRPr="00EE4BF8" w14:paraId="0B1F29CD" w14:textId="77777777" w:rsidTr="00EE4BF8">
        <w:trPr>
          <w:trHeight w:val="519"/>
        </w:trPr>
        <w:tc>
          <w:tcPr>
            <w:tcW w:w="2398" w:type="dxa"/>
            <w:shd w:val="clear" w:color="auto" w:fill="FFFFFF" w:themeFill="background1"/>
          </w:tcPr>
          <w:p w14:paraId="38B77CC1" w14:textId="77777777" w:rsidR="00D219FA" w:rsidRPr="00EE4BF8" w:rsidRDefault="00D219FA" w:rsidP="00EE4BF8">
            <w:pPr>
              <w:shd w:val="clear" w:color="auto" w:fill="FFFFFF" w:themeFill="background1"/>
              <w:jc w:val="center"/>
              <w:rPr>
                <w:rFonts w:ascii="Calibri" w:hAnsi="Calibri" w:cs="Calibri"/>
                <w:b/>
                <w:bCs/>
                <w:i/>
              </w:rPr>
            </w:pPr>
            <w:r w:rsidRPr="00EE4BF8">
              <w:rPr>
                <w:rFonts w:ascii="Calibri" w:hAnsi="Calibri" w:cs="Calibri"/>
                <w:b/>
                <w:bCs/>
                <w:i/>
              </w:rPr>
              <w:t>Type of Resource Request</w:t>
            </w:r>
          </w:p>
        </w:tc>
        <w:tc>
          <w:tcPr>
            <w:tcW w:w="3807" w:type="dxa"/>
            <w:gridSpan w:val="2"/>
            <w:shd w:val="clear" w:color="auto" w:fill="FFFFFF" w:themeFill="background1"/>
          </w:tcPr>
          <w:p w14:paraId="7239D3BF" w14:textId="77777777" w:rsidR="00D219FA" w:rsidRPr="00EE4BF8" w:rsidRDefault="00D219FA" w:rsidP="00EE4BF8">
            <w:pPr>
              <w:shd w:val="clear" w:color="auto" w:fill="FFFFFF" w:themeFill="background1"/>
              <w:jc w:val="center"/>
              <w:rPr>
                <w:rFonts w:ascii="Calibri" w:hAnsi="Calibri" w:cs="Calibri"/>
                <w:b/>
                <w:bCs/>
                <w:i/>
              </w:rPr>
            </w:pPr>
            <w:r w:rsidRPr="00EE4BF8">
              <w:rPr>
                <w:rFonts w:ascii="Calibri" w:hAnsi="Calibri" w:cs="Calibri"/>
                <w:b/>
                <w:bCs/>
                <w:i/>
              </w:rPr>
              <w:t>Summary of Request</w:t>
            </w:r>
          </w:p>
        </w:tc>
        <w:tc>
          <w:tcPr>
            <w:tcW w:w="1710" w:type="dxa"/>
            <w:shd w:val="clear" w:color="auto" w:fill="FFFFFF" w:themeFill="background1"/>
          </w:tcPr>
          <w:p w14:paraId="2F7D4C36" w14:textId="77777777" w:rsidR="00D219FA" w:rsidRPr="00EE4BF8" w:rsidRDefault="00D219FA" w:rsidP="00EE4BF8">
            <w:pPr>
              <w:shd w:val="clear" w:color="auto" w:fill="FFFFFF" w:themeFill="background1"/>
              <w:jc w:val="center"/>
              <w:rPr>
                <w:rFonts w:ascii="Calibri" w:hAnsi="Calibri" w:cs="Calibri"/>
                <w:b/>
                <w:bCs/>
                <w:i/>
              </w:rPr>
            </w:pPr>
            <w:r w:rsidRPr="00EE4BF8">
              <w:rPr>
                <w:rFonts w:ascii="Calibri" w:hAnsi="Calibri" w:cs="Calibri"/>
                <w:b/>
                <w:bCs/>
                <w:i/>
              </w:rPr>
              <w:t>New or Repeat Request</w:t>
            </w:r>
          </w:p>
        </w:tc>
        <w:tc>
          <w:tcPr>
            <w:tcW w:w="2160" w:type="dxa"/>
            <w:shd w:val="clear" w:color="auto" w:fill="FFFFFF" w:themeFill="background1"/>
          </w:tcPr>
          <w:p w14:paraId="74E176FA" w14:textId="77777777" w:rsidR="00D219FA" w:rsidRPr="00EE4BF8" w:rsidRDefault="00D219FA" w:rsidP="00EE4BF8">
            <w:pPr>
              <w:shd w:val="clear" w:color="auto" w:fill="FFFFFF" w:themeFill="background1"/>
              <w:jc w:val="center"/>
              <w:rPr>
                <w:rFonts w:ascii="Calibri" w:hAnsi="Calibri" w:cs="Calibri"/>
                <w:b/>
                <w:bCs/>
                <w:i/>
              </w:rPr>
            </w:pPr>
            <w:r w:rsidRPr="00EE4BF8">
              <w:rPr>
                <w:rFonts w:ascii="Calibri" w:hAnsi="Calibri" w:cs="Calibri"/>
                <w:b/>
                <w:bCs/>
                <w:i/>
              </w:rPr>
              <w:t>Amount of Request, $</w:t>
            </w:r>
          </w:p>
        </w:tc>
        <w:tc>
          <w:tcPr>
            <w:tcW w:w="1915" w:type="dxa"/>
            <w:shd w:val="clear" w:color="auto" w:fill="FFFFFF" w:themeFill="background1"/>
          </w:tcPr>
          <w:p w14:paraId="089E39FA" w14:textId="77777777" w:rsidR="00D219FA" w:rsidRPr="00EE4BF8" w:rsidRDefault="00D219FA" w:rsidP="00EE4BF8">
            <w:pPr>
              <w:shd w:val="clear" w:color="auto" w:fill="FFFFFF" w:themeFill="background1"/>
              <w:jc w:val="center"/>
              <w:rPr>
                <w:rFonts w:ascii="Calibri" w:hAnsi="Calibri" w:cs="Calibri"/>
                <w:b/>
                <w:bCs/>
                <w:i/>
              </w:rPr>
            </w:pPr>
            <w:r w:rsidRPr="00EE4BF8">
              <w:rPr>
                <w:rFonts w:ascii="Calibri" w:hAnsi="Calibri" w:cs="Calibri"/>
                <w:b/>
                <w:bCs/>
                <w:i/>
              </w:rPr>
              <w:t>One-Time or Recurring Cost, $</w:t>
            </w:r>
          </w:p>
        </w:tc>
        <w:tc>
          <w:tcPr>
            <w:tcW w:w="2399" w:type="dxa"/>
            <w:shd w:val="clear" w:color="auto" w:fill="FFFFFF" w:themeFill="background1"/>
          </w:tcPr>
          <w:p w14:paraId="3922E7B0" w14:textId="77777777" w:rsidR="00D219FA" w:rsidRPr="00EE4BF8" w:rsidRDefault="00D219FA" w:rsidP="00EE4BF8">
            <w:pPr>
              <w:shd w:val="clear" w:color="auto" w:fill="FFFFFF" w:themeFill="background1"/>
              <w:jc w:val="center"/>
              <w:rPr>
                <w:rFonts w:ascii="Calibri" w:hAnsi="Calibri" w:cs="Calibri"/>
                <w:b/>
                <w:bCs/>
                <w:i/>
              </w:rPr>
            </w:pPr>
            <w:r w:rsidRPr="00EE4BF8">
              <w:rPr>
                <w:rFonts w:ascii="Calibri" w:hAnsi="Calibri" w:cs="Calibri"/>
                <w:b/>
                <w:bCs/>
                <w:i/>
              </w:rPr>
              <w:t>Contact’s Name</w:t>
            </w:r>
          </w:p>
        </w:tc>
      </w:tr>
      <w:tr w:rsidR="00EE4BF8" w:rsidRPr="00EE4BF8" w14:paraId="4771DC94" w14:textId="77777777" w:rsidTr="00EE4BF8">
        <w:trPr>
          <w:trHeight w:val="253"/>
        </w:trPr>
        <w:tc>
          <w:tcPr>
            <w:tcW w:w="2398" w:type="dxa"/>
            <w:shd w:val="clear" w:color="auto" w:fill="FFFFFF" w:themeFill="background1"/>
          </w:tcPr>
          <w:p w14:paraId="45934F4D" w14:textId="77777777" w:rsidR="00D219FA" w:rsidRPr="00EE4BF8" w:rsidRDefault="00D219FA" w:rsidP="00EE4BF8">
            <w:pPr>
              <w:shd w:val="clear" w:color="auto" w:fill="FFFFFF" w:themeFill="background1"/>
              <w:rPr>
                <w:rFonts w:ascii="Calibri" w:hAnsi="Calibri" w:cs="Calibri"/>
                <w:b/>
                <w:bCs/>
                <w:i/>
              </w:rPr>
            </w:pPr>
            <w:r w:rsidRPr="00EE4BF8">
              <w:rPr>
                <w:rFonts w:ascii="Calibri" w:hAnsi="Calibri" w:cs="Calibri"/>
                <w:b/>
                <w:bCs/>
                <w:i/>
              </w:rPr>
              <w:t>Faculty</w:t>
            </w:r>
          </w:p>
        </w:tc>
        <w:tc>
          <w:tcPr>
            <w:tcW w:w="3807" w:type="dxa"/>
            <w:gridSpan w:val="2"/>
            <w:shd w:val="clear" w:color="auto" w:fill="FFFFFF" w:themeFill="background1"/>
          </w:tcPr>
          <w:p w14:paraId="3F560ECB" w14:textId="77777777" w:rsidR="00D219FA" w:rsidRPr="00EE4BF8" w:rsidRDefault="00D219FA" w:rsidP="00EE4BF8">
            <w:pPr>
              <w:shd w:val="clear" w:color="auto" w:fill="FFFFFF" w:themeFill="background1"/>
              <w:rPr>
                <w:rFonts w:ascii="Calibri" w:hAnsi="Calibri" w:cs="Calibri"/>
                <w:bCs/>
              </w:rPr>
            </w:pPr>
          </w:p>
        </w:tc>
        <w:tc>
          <w:tcPr>
            <w:tcW w:w="1710" w:type="dxa"/>
            <w:shd w:val="clear" w:color="auto" w:fill="FFFFFF" w:themeFill="background1"/>
          </w:tcPr>
          <w:p w14:paraId="63826912" w14:textId="77777777" w:rsidR="00D219FA" w:rsidRPr="00EE4BF8" w:rsidRDefault="00D219FA" w:rsidP="00EE4BF8">
            <w:pPr>
              <w:shd w:val="clear" w:color="auto" w:fill="FFFFFF" w:themeFill="background1"/>
              <w:rPr>
                <w:rFonts w:ascii="Calibri" w:hAnsi="Calibri" w:cs="Calibri"/>
                <w:bCs/>
              </w:rPr>
            </w:pPr>
          </w:p>
        </w:tc>
        <w:tc>
          <w:tcPr>
            <w:tcW w:w="2160" w:type="dxa"/>
            <w:shd w:val="clear" w:color="auto" w:fill="FFFFFF" w:themeFill="background1"/>
          </w:tcPr>
          <w:p w14:paraId="1D05C3E3" w14:textId="77777777" w:rsidR="00D219FA" w:rsidRPr="00EE4BF8" w:rsidRDefault="00D219FA" w:rsidP="00EE4BF8">
            <w:pPr>
              <w:shd w:val="clear" w:color="auto" w:fill="FFFFFF" w:themeFill="background1"/>
              <w:rPr>
                <w:rFonts w:ascii="Calibri" w:hAnsi="Calibri" w:cs="Calibri"/>
                <w:bCs/>
              </w:rPr>
            </w:pPr>
          </w:p>
        </w:tc>
        <w:tc>
          <w:tcPr>
            <w:tcW w:w="1915" w:type="dxa"/>
            <w:shd w:val="clear" w:color="auto" w:fill="FFFFFF" w:themeFill="background1"/>
          </w:tcPr>
          <w:p w14:paraId="0138A7F9" w14:textId="77777777" w:rsidR="00D219FA" w:rsidRPr="00EE4BF8" w:rsidRDefault="00D219FA" w:rsidP="00EE4BF8">
            <w:pPr>
              <w:shd w:val="clear" w:color="auto" w:fill="FFFFFF" w:themeFill="background1"/>
              <w:rPr>
                <w:rFonts w:ascii="Calibri" w:hAnsi="Calibri" w:cs="Calibri"/>
                <w:bCs/>
              </w:rPr>
            </w:pPr>
          </w:p>
        </w:tc>
        <w:tc>
          <w:tcPr>
            <w:tcW w:w="2399" w:type="dxa"/>
            <w:shd w:val="clear" w:color="auto" w:fill="FFFFFF" w:themeFill="background1"/>
          </w:tcPr>
          <w:p w14:paraId="75909A06" w14:textId="77777777" w:rsidR="00D219FA" w:rsidRPr="00EE4BF8" w:rsidRDefault="00D219FA" w:rsidP="00EE4BF8">
            <w:pPr>
              <w:shd w:val="clear" w:color="auto" w:fill="FFFFFF" w:themeFill="background1"/>
              <w:rPr>
                <w:rFonts w:ascii="Calibri" w:hAnsi="Calibri" w:cs="Calibri"/>
                <w:bCs/>
              </w:rPr>
            </w:pPr>
          </w:p>
        </w:tc>
      </w:tr>
      <w:tr w:rsidR="00EE4BF8" w:rsidRPr="00EE4BF8" w14:paraId="2F57A75C" w14:textId="77777777" w:rsidTr="00EE4BF8">
        <w:trPr>
          <w:trHeight w:val="253"/>
        </w:trPr>
        <w:tc>
          <w:tcPr>
            <w:tcW w:w="2398" w:type="dxa"/>
            <w:shd w:val="clear" w:color="auto" w:fill="FFFFFF" w:themeFill="background1"/>
          </w:tcPr>
          <w:p w14:paraId="7627FDA4" w14:textId="77777777" w:rsidR="00D219FA" w:rsidRPr="00EE4BF8" w:rsidRDefault="00D219FA" w:rsidP="00EE4BF8">
            <w:pPr>
              <w:shd w:val="clear" w:color="auto" w:fill="FFFFFF" w:themeFill="background1"/>
              <w:rPr>
                <w:rFonts w:ascii="Calibri" w:hAnsi="Calibri" w:cs="Calibri"/>
                <w:b/>
                <w:bCs/>
                <w:i/>
              </w:rPr>
            </w:pPr>
            <w:r w:rsidRPr="00EE4BF8">
              <w:rPr>
                <w:rFonts w:ascii="Calibri" w:hAnsi="Calibri" w:cs="Calibri"/>
                <w:b/>
                <w:bCs/>
                <w:i/>
              </w:rPr>
              <w:t>Classified Staff</w:t>
            </w:r>
          </w:p>
        </w:tc>
        <w:tc>
          <w:tcPr>
            <w:tcW w:w="3807" w:type="dxa"/>
            <w:gridSpan w:val="2"/>
          </w:tcPr>
          <w:p w14:paraId="309CC54D" w14:textId="77777777" w:rsidR="0069013E" w:rsidRDefault="0069013E" w:rsidP="0069013E">
            <w:r>
              <w:t>Producer / Technical Director, for all Performing Arts events (Commercial Music Included)</w:t>
            </w:r>
          </w:p>
          <w:p w14:paraId="773A81A6" w14:textId="77777777" w:rsidR="00D219FA" w:rsidRPr="00EE4BF8" w:rsidRDefault="00D219FA" w:rsidP="00EE4BF8">
            <w:pPr>
              <w:shd w:val="clear" w:color="auto" w:fill="FFFFFF" w:themeFill="background1"/>
              <w:rPr>
                <w:rFonts w:ascii="Calibri" w:hAnsi="Calibri" w:cs="Calibri"/>
                <w:bCs/>
              </w:rPr>
            </w:pPr>
          </w:p>
        </w:tc>
        <w:tc>
          <w:tcPr>
            <w:tcW w:w="1710" w:type="dxa"/>
          </w:tcPr>
          <w:p w14:paraId="1A8CADED" w14:textId="61AEF431" w:rsidR="00D219FA" w:rsidRPr="00EE4BF8" w:rsidRDefault="0069013E" w:rsidP="00EE4BF8">
            <w:pPr>
              <w:shd w:val="clear" w:color="auto" w:fill="FFFFFF" w:themeFill="background1"/>
              <w:rPr>
                <w:rFonts w:ascii="Calibri" w:hAnsi="Calibri" w:cs="Calibri"/>
                <w:bCs/>
              </w:rPr>
            </w:pPr>
            <w:r>
              <w:rPr>
                <w:rFonts w:ascii="Calibri" w:hAnsi="Calibri" w:cs="Calibri"/>
                <w:bCs/>
              </w:rPr>
              <w:t>Repeat</w:t>
            </w:r>
          </w:p>
        </w:tc>
        <w:tc>
          <w:tcPr>
            <w:tcW w:w="2160" w:type="dxa"/>
          </w:tcPr>
          <w:p w14:paraId="21F910E0" w14:textId="69662EB6" w:rsidR="00D219FA" w:rsidRPr="00EE4BF8" w:rsidRDefault="0069013E" w:rsidP="00EE4BF8">
            <w:pPr>
              <w:shd w:val="clear" w:color="auto" w:fill="FFFFFF" w:themeFill="background1"/>
              <w:rPr>
                <w:rFonts w:ascii="Calibri" w:hAnsi="Calibri" w:cs="Calibri"/>
                <w:bCs/>
              </w:rPr>
            </w:pPr>
            <w:r>
              <w:rPr>
                <w:rFonts w:ascii="Calibri" w:hAnsi="Calibri" w:cs="Calibri"/>
                <w:bCs/>
              </w:rPr>
              <w:t>$20,000</w:t>
            </w:r>
          </w:p>
        </w:tc>
        <w:tc>
          <w:tcPr>
            <w:tcW w:w="1915" w:type="dxa"/>
          </w:tcPr>
          <w:p w14:paraId="6B09288E" w14:textId="4D2327C2" w:rsidR="00D219FA" w:rsidRPr="00EE4BF8" w:rsidRDefault="0069013E" w:rsidP="00EE4BF8">
            <w:pPr>
              <w:shd w:val="clear" w:color="auto" w:fill="FFFFFF" w:themeFill="background1"/>
              <w:rPr>
                <w:rFonts w:ascii="Calibri" w:hAnsi="Calibri" w:cs="Calibri"/>
                <w:bCs/>
              </w:rPr>
            </w:pPr>
            <w:r>
              <w:rPr>
                <w:rFonts w:ascii="Calibri" w:hAnsi="Calibri" w:cs="Calibri"/>
                <w:bCs/>
              </w:rPr>
              <w:t>Recurring</w:t>
            </w:r>
          </w:p>
        </w:tc>
        <w:tc>
          <w:tcPr>
            <w:tcW w:w="2399" w:type="dxa"/>
          </w:tcPr>
          <w:p w14:paraId="5965BEDA" w14:textId="218E885B" w:rsidR="00D219FA" w:rsidRPr="00EE4BF8" w:rsidRDefault="0069013E" w:rsidP="00EE4BF8">
            <w:pPr>
              <w:shd w:val="clear" w:color="auto" w:fill="FFFFFF" w:themeFill="background1"/>
              <w:rPr>
                <w:rFonts w:ascii="Calibri" w:hAnsi="Calibri" w:cs="Calibri"/>
                <w:bCs/>
              </w:rPr>
            </w:pPr>
            <w:r>
              <w:rPr>
                <w:rFonts w:ascii="Calibri" w:hAnsi="Calibri" w:cs="Calibri"/>
                <w:bCs/>
              </w:rPr>
              <w:t>Gary Heaton-Smith</w:t>
            </w:r>
          </w:p>
        </w:tc>
      </w:tr>
      <w:tr w:rsidR="00EE4BF8" w:rsidRPr="00EE4BF8" w14:paraId="0AABB115" w14:textId="77777777" w:rsidTr="00EE4BF8">
        <w:trPr>
          <w:trHeight w:val="253"/>
        </w:trPr>
        <w:tc>
          <w:tcPr>
            <w:tcW w:w="2398" w:type="dxa"/>
            <w:shd w:val="clear" w:color="auto" w:fill="FFFFFF" w:themeFill="background1"/>
          </w:tcPr>
          <w:p w14:paraId="50BC390E" w14:textId="77777777" w:rsidR="00D219FA" w:rsidRPr="00EE4BF8" w:rsidRDefault="00D219FA" w:rsidP="00EE4BF8">
            <w:pPr>
              <w:shd w:val="clear" w:color="auto" w:fill="FFFFFF" w:themeFill="background1"/>
              <w:rPr>
                <w:rFonts w:ascii="Calibri" w:hAnsi="Calibri" w:cs="Calibri"/>
                <w:b/>
                <w:bCs/>
                <w:i/>
              </w:rPr>
            </w:pPr>
            <w:r w:rsidRPr="00EE4BF8">
              <w:rPr>
                <w:rFonts w:ascii="Calibri" w:hAnsi="Calibri" w:cs="Calibri"/>
                <w:b/>
                <w:bCs/>
                <w:i/>
              </w:rPr>
              <w:t>Technology</w:t>
            </w:r>
          </w:p>
        </w:tc>
        <w:tc>
          <w:tcPr>
            <w:tcW w:w="3807" w:type="dxa"/>
            <w:gridSpan w:val="2"/>
          </w:tcPr>
          <w:p w14:paraId="5FE5B69C" w14:textId="00F67FF0" w:rsidR="00D219FA" w:rsidRPr="00EE4BF8" w:rsidRDefault="0069013E" w:rsidP="00EE4BF8">
            <w:pPr>
              <w:shd w:val="clear" w:color="auto" w:fill="FFFFFF" w:themeFill="background1"/>
              <w:rPr>
                <w:rFonts w:ascii="Calibri" w:hAnsi="Calibri" w:cs="Calibri"/>
                <w:bCs/>
              </w:rPr>
            </w:pPr>
            <w:r>
              <w:rPr>
                <w:rFonts w:ascii="Calibri" w:hAnsi="Calibri" w:cs="Calibri"/>
                <w:bCs/>
              </w:rPr>
              <w:t xml:space="preserve">Access to </w:t>
            </w:r>
            <w:r w:rsidR="003E342F">
              <w:rPr>
                <w:rFonts w:ascii="Calibri" w:hAnsi="Calibri" w:cs="Calibri"/>
                <w:bCs/>
              </w:rPr>
              <w:t xml:space="preserve">premium curriculum services (Study.com) and </w:t>
            </w:r>
            <w:r>
              <w:rPr>
                <w:rFonts w:ascii="Calibri" w:hAnsi="Calibri" w:cs="Calibri"/>
                <w:bCs/>
              </w:rPr>
              <w:t xml:space="preserve">standard streaming services (Netflix, Hulu, </w:t>
            </w:r>
            <w:proofErr w:type="spellStart"/>
            <w:r>
              <w:rPr>
                <w:rFonts w:ascii="Calibri" w:hAnsi="Calibri" w:cs="Calibri"/>
                <w:bCs/>
              </w:rPr>
              <w:t>etc</w:t>
            </w:r>
            <w:proofErr w:type="spellEnd"/>
            <w:r>
              <w:rPr>
                <w:rFonts w:ascii="Calibri" w:hAnsi="Calibri" w:cs="Calibri"/>
                <w:bCs/>
              </w:rPr>
              <w:t>) for documentary access</w:t>
            </w:r>
          </w:p>
        </w:tc>
        <w:tc>
          <w:tcPr>
            <w:tcW w:w="1710" w:type="dxa"/>
          </w:tcPr>
          <w:p w14:paraId="0A9B676D" w14:textId="1B9E71E2" w:rsidR="00D219FA" w:rsidRPr="00EE4BF8" w:rsidRDefault="0069013E" w:rsidP="00EE4BF8">
            <w:pPr>
              <w:shd w:val="clear" w:color="auto" w:fill="FFFFFF" w:themeFill="background1"/>
              <w:rPr>
                <w:rFonts w:ascii="Calibri" w:hAnsi="Calibri" w:cs="Calibri"/>
                <w:bCs/>
              </w:rPr>
            </w:pPr>
            <w:r>
              <w:rPr>
                <w:rFonts w:ascii="Calibri" w:hAnsi="Calibri" w:cs="Calibri"/>
                <w:bCs/>
              </w:rPr>
              <w:t>New</w:t>
            </w:r>
          </w:p>
        </w:tc>
        <w:tc>
          <w:tcPr>
            <w:tcW w:w="2160" w:type="dxa"/>
          </w:tcPr>
          <w:p w14:paraId="06DB7188" w14:textId="05E4A5C9" w:rsidR="00D219FA" w:rsidRPr="00EE4BF8" w:rsidRDefault="0069013E" w:rsidP="00EE4BF8">
            <w:pPr>
              <w:shd w:val="clear" w:color="auto" w:fill="FFFFFF" w:themeFill="background1"/>
              <w:rPr>
                <w:rFonts w:ascii="Calibri" w:hAnsi="Calibri" w:cs="Calibri"/>
                <w:bCs/>
              </w:rPr>
            </w:pPr>
            <w:r>
              <w:rPr>
                <w:rFonts w:ascii="Calibri" w:hAnsi="Calibri" w:cs="Calibri"/>
                <w:bCs/>
              </w:rPr>
              <w:t>$1,000</w:t>
            </w:r>
          </w:p>
        </w:tc>
        <w:tc>
          <w:tcPr>
            <w:tcW w:w="1915" w:type="dxa"/>
          </w:tcPr>
          <w:p w14:paraId="2B9F12F9" w14:textId="5516A96C" w:rsidR="00D219FA" w:rsidRPr="00EE4BF8" w:rsidRDefault="0069013E" w:rsidP="00EE4BF8">
            <w:pPr>
              <w:shd w:val="clear" w:color="auto" w:fill="FFFFFF" w:themeFill="background1"/>
              <w:rPr>
                <w:rFonts w:ascii="Calibri" w:hAnsi="Calibri" w:cs="Calibri"/>
                <w:bCs/>
              </w:rPr>
            </w:pPr>
            <w:r>
              <w:rPr>
                <w:rFonts w:ascii="Calibri" w:hAnsi="Calibri" w:cs="Calibri"/>
                <w:bCs/>
              </w:rPr>
              <w:t>Recurring</w:t>
            </w:r>
          </w:p>
        </w:tc>
        <w:tc>
          <w:tcPr>
            <w:tcW w:w="2399" w:type="dxa"/>
          </w:tcPr>
          <w:p w14:paraId="10A7A683" w14:textId="1B49E878" w:rsidR="00D219FA" w:rsidRPr="00EE4BF8" w:rsidRDefault="0069013E" w:rsidP="00EE4BF8">
            <w:pPr>
              <w:shd w:val="clear" w:color="auto" w:fill="FFFFFF" w:themeFill="background1"/>
              <w:rPr>
                <w:rFonts w:ascii="Calibri" w:hAnsi="Calibri" w:cs="Calibri"/>
                <w:bCs/>
              </w:rPr>
            </w:pPr>
            <w:r>
              <w:rPr>
                <w:rFonts w:ascii="Calibri" w:hAnsi="Calibri" w:cs="Calibri"/>
                <w:bCs/>
              </w:rPr>
              <w:t>Gary Heaton-Smith</w:t>
            </w:r>
          </w:p>
        </w:tc>
      </w:tr>
      <w:tr w:rsidR="00EE4BF8" w:rsidRPr="00EE4BF8" w14:paraId="4A966DA0" w14:textId="77777777" w:rsidTr="00EE4BF8">
        <w:trPr>
          <w:trHeight w:val="266"/>
        </w:trPr>
        <w:tc>
          <w:tcPr>
            <w:tcW w:w="2398" w:type="dxa"/>
            <w:shd w:val="clear" w:color="auto" w:fill="FFFFFF" w:themeFill="background1"/>
          </w:tcPr>
          <w:p w14:paraId="77B51CA9" w14:textId="77777777" w:rsidR="00D219FA" w:rsidRPr="00EE4BF8" w:rsidRDefault="00D219FA" w:rsidP="00EE4BF8">
            <w:pPr>
              <w:shd w:val="clear" w:color="auto" w:fill="FFFFFF" w:themeFill="background1"/>
              <w:rPr>
                <w:rFonts w:ascii="Calibri" w:hAnsi="Calibri" w:cs="Calibri"/>
                <w:b/>
                <w:bCs/>
                <w:i/>
              </w:rPr>
            </w:pPr>
            <w:r w:rsidRPr="00EE4BF8">
              <w:rPr>
                <w:rFonts w:ascii="Calibri" w:hAnsi="Calibri" w:cs="Calibri"/>
                <w:b/>
                <w:bCs/>
                <w:i/>
              </w:rPr>
              <w:t>Physical/Facilities</w:t>
            </w:r>
          </w:p>
        </w:tc>
        <w:tc>
          <w:tcPr>
            <w:tcW w:w="3807" w:type="dxa"/>
            <w:gridSpan w:val="2"/>
          </w:tcPr>
          <w:p w14:paraId="7A197BC6" w14:textId="77777777" w:rsidR="00D219FA" w:rsidRPr="00EE4BF8" w:rsidRDefault="00D219FA" w:rsidP="00EE4BF8">
            <w:pPr>
              <w:shd w:val="clear" w:color="auto" w:fill="FFFFFF" w:themeFill="background1"/>
              <w:rPr>
                <w:rFonts w:ascii="Calibri" w:hAnsi="Calibri" w:cs="Calibri"/>
                <w:bCs/>
              </w:rPr>
            </w:pPr>
          </w:p>
        </w:tc>
        <w:tc>
          <w:tcPr>
            <w:tcW w:w="1710" w:type="dxa"/>
          </w:tcPr>
          <w:p w14:paraId="3EAE48DA" w14:textId="77777777" w:rsidR="00D219FA" w:rsidRPr="00EE4BF8" w:rsidRDefault="00D219FA" w:rsidP="00EE4BF8">
            <w:pPr>
              <w:shd w:val="clear" w:color="auto" w:fill="FFFFFF" w:themeFill="background1"/>
              <w:rPr>
                <w:rFonts w:ascii="Calibri" w:hAnsi="Calibri" w:cs="Calibri"/>
                <w:bCs/>
              </w:rPr>
            </w:pPr>
          </w:p>
        </w:tc>
        <w:tc>
          <w:tcPr>
            <w:tcW w:w="2160" w:type="dxa"/>
          </w:tcPr>
          <w:p w14:paraId="3F2D98A7" w14:textId="77777777" w:rsidR="00D219FA" w:rsidRPr="00EE4BF8" w:rsidRDefault="00D219FA" w:rsidP="00EE4BF8">
            <w:pPr>
              <w:shd w:val="clear" w:color="auto" w:fill="FFFFFF" w:themeFill="background1"/>
              <w:rPr>
                <w:rFonts w:ascii="Calibri" w:hAnsi="Calibri" w:cs="Calibri"/>
                <w:bCs/>
              </w:rPr>
            </w:pPr>
          </w:p>
        </w:tc>
        <w:tc>
          <w:tcPr>
            <w:tcW w:w="1915" w:type="dxa"/>
          </w:tcPr>
          <w:p w14:paraId="5346271E" w14:textId="77777777" w:rsidR="00D219FA" w:rsidRPr="00EE4BF8" w:rsidRDefault="00D219FA" w:rsidP="00EE4BF8">
            <w:pPr>
              <w:shd w:val="clear" w:color="auto" w:fill="FFFFFF" w:themeFill="background1"/>
              <w:rPr>
                <w:rFonts w:ascii="Calibri" w:hAnsi="Calibri" w:cs="Calibri"/>
                <w:bCs/>
              </w:rPr>
            </w:pPr>
          </w:p>
        </w:tc>
        <w:tc>
          <w:tcPr>
            <w:tcW w:w="2399" w:type="dxa"/>
          </w:tcPr>
          <w:p w14:paraId="45578BAE" w14:textId="77777777" w:rsidR="00D219FA" w:rsidRPr="00EE4BF8" w:rsidRDefault="00D219FA" w:rsidP="00EE4BF8">
            <w:pPr>
              <w:shd w:val="clear" w:color="auto" w:fill="FFFFFF" w:themeFill="background1"/>
              <w:rPr>
                <w:rFonts w:ascii="Calibri" w:hAnsi="Calibri" w:cs="Calibri"/>
                <w:bCs/>
              </w:rPr>
            </w:pPr>
          </w:p>
        </w:tc>
      </w:tr>
      <w:tr w:rsidR="00EE4BF8" w:rsidRPr="00EE4BF8" w14:paraId="27683CDC" w14:textId="77777777" w:rsidTr="00EE4BF8">
        <w:trPr>
          <w:trHeight w:val="253"/>
        </w:trPr>
        <w:tc>
          <w:tcPr>
            <w:tcW w:w="2398" w:type="dxa"/>
            <w:shd w:val="clear" w:color="auto" w:fill="FFFFFF" w:themeFill="background1"/>
          </w:tcPr>
          <w:p w14:paraId="07F85DAF" w14:textId="77777777" w:rsidR="00D219FA" w:rsidRPr="00EE4BF8" w:rsidRDefault="00D219FA" w:rsidP="00EE4BF8">
            <w:pPr>
              <w:shd w:val="clear" w:color="auto" w:fill="FFFFFF" w:themeFill="background1"/>
              <w:rPr>
                <w:rFonts w:ascii="Calibri" w:hAnsi="Calibri" w:cs="Calibri"/>
                <w:b/>
                <w:bCs/>
                <w:i/>
              </w:rPr>
            </w:pPr>
            <w:r w:rsidRPr="00EE4BF8">
              <w:rPr>
                <w:rFonts w:ascii="Calibri" w:hAnsi="Calibri" w:cs="Calibri"/>
                <w:b/>
                <w:bCs/>
                <w:i/>
              </w:rPr>
              <w:t>Supplies</w:t>
            </w:r>
          </w:p>
        </w:tc>
        <w:tc>
          <w:tcPr>
            <w:tcW w:w="3807" w:type="dxa"/>
            <w:gridSpan w:val="2"/>
          </w:tcPr>
          <w:p w14:paraId="5E2EABC9" w14:textId="77777777" w:rsidR="00D219FA" w:rsidRPr="00EE4BF8" w:rsidRDefault="00D219FA" w:rsidP="00EE4BF8">
            <w:pPr>
              <w:shd w:val="clear" w:color="auto" w:fill="FFFFFF" w:themeFill="background1"/>
              <w:rPr>
                <w:rFonts w:ascii="Calibri" w:hAnsi="Calibri" w:cs="Calibri"/>
                <w:bCs/>
              </w:rPr>
            </w:pPr>
          </w:p>
        </w:tc>
        <w:tc>
          <w:tcPr>
            <w:tcW w:w="1710" w:type="dxa"/>
          </w:tcPr>
          <w:p w14:paraId="3F81141D" w14:textId="77777777" w:rsidR="00D219FA" w:rsidRPr="00EE4BF8" w:rsidRDefault="00D219FA" w:rsidP="00EE4BF8">
            <w:pPr>
              <w:shd w:val="clear" w:color="auto" w:fill="FFFFFF" w:themeFill="background1"/>
              <w:rPr>
                <w:rFonts w:ascii="Calibri" w:hAnsi="Calibri" w:cs="Calibri"/>
                <w:bCs/>
              </w:rPr>
            </w:pPr>
          </w:p>
        </w:tc>
        <w:tc>
          <w:tcPr>
            <w:tcW w:w="2160" w:type="dxa"/>
          </w:tcPr>
          <w:p w14:paraId="55ED6B0F" w14:textId="77777777" w:rsidR="00D219FA" w:rsidRPr="00EE4BF8" w:rsidRDefault="00D219FA" w:rsidP="00EE4BF8">
            <w:pPr>
              <w:shd w:val="clear" w:color="auto" w:fill="FFFFFF" w:themeFill="background1"/>
              <w:rPr>
                <w:rFonts w:ascii="Calibri" w:hAnsi="Calibri" w:cs="Calibri"/>
                <w:bCs/>
              </w:rPr>
            </w:pPr>
          </w:p>
        </w:tc>
        <w:tc>
          <w:tcPr>
            <w:tcW w:w="1915" w:type="dxa"/>
          </w:tcPr>
          <w:p w14:paraId="10310614" w14:textId="77777777" w:rsidR="00D219FA" w:rsidRPr="00EE4BF8" w:rsidRDefault="00D219FA" w:rsidP="00EE4BF8">
            <w:pPr>
              <w:shd w:val="clear" w:color="auto" w:fill="FFFFFF" w:themeFill="background1"/>
              <w:rPr>
                <w:rFonts w:ascii="Calibri" w:hAnsi="Calibri" w:cs="Calibri"/>
                <w:bCs/>
              </w:rPr>
            </w:pPr>
          </w:p>
        </w:tc>
        <w:tc>
          <w:tcPr>
            <w:tcW w:w="2399" w:type="dxa"/>
          </w:tcPr>
          <w:p w14:paraId="43C2E8C2" w14:textId="77777777" w:rsidR="00D219FA" w:rsidRPr="00EE4BF8" w:rsidRDefault="00D219FA" w:rsidP="00EE4BF8">
            <w:pPr>
              <w:shd w:val="clear" w:color="auto" w:fill="FFFFFF" w:themeFill="background1"/>
              <w:rPr>
                <w:rFonts w:ascii="Calibri" w:hAnsi="Calibri" w:cs="Calibri"/>
                <w:bCs/>
              </w:rPr>
            </w:pPr>
          </w:p>
        </w:tc>
      </w:tr>
      <w:tr w:rsidR="00EE4BF8" w:rsidRPr="00EE4BF8" w14:paraId="52BAD86E" w14:textId="77777777" w:rsidTr="00EE4BF8">
        <w:trPr>
          <w:trHeight w:val="506"/>
        </w:trPr>
        <w:tc>
          <w:tcPr>
            <w:tcW w:w="2398" w:type="dxa"/>
            <w:shd w:val="clear" w:color="auto" w:fill="FFFFFF" w:themeFill="background1"/>
          </w:tcPr>
          <w:p w14:paraId="64F38A5A" w14:textId="77777777" w:rsidR="00D219FA" w:rsidRPr="00EE4BF8" w:rsidRDefault="00D219FA" w:rsidP="00EE4BF8">
            <w:pPr>
              <w:shd w:val="clear" w:color="auto" w:fill="FFFFFF" w:themeFill="background1"/>
              <w:rPr>
                <w:rFonts w:ascii="Calibri" w:hAnsi="Calibri" w:cs="Calibri"/>
                <w:b/>
                <w:bCs/>
                <w:i/>
              </w:rPr>
            </w:pPr>
            <w:r w:rsidRPr="00EE4BF8">
              <w:rPr>
                <w:rFonts w:ascii="Calibri" w:hAnsi="Calibri" w:cs="Calibri"/>
                <w:b/>
                <w:bCs/>
                <w:i/>
              </w:rPr>
              <w:lastRenderedPageBreak/>
              <w:t>Professional Development</w:t>
            </w:r>
          </w:p>
        </w:tc>
        <w:tc>
          <w:tcPr>
            <w:tcW w:w="3807" w:type="dxa"/>
            <w:gridSpan w:val="2"/>
          </w:tcPr>
          <w:p w14:paraId="5D8E0A44" w14:textId="77777777" w:rsidR="0069013E" w:rsidRDefault="0069013E" w:rsidP="0069013E">
            <w:r>
              <w:t>Advisory Panel, Outreach</w:t>
            </w:r>
          </w:p>
          <w:p w14:paraId="6E0F9501" w14:textId="77777777" w:rsidR="00D219FA" w:rsidRPr="00EE4BF8" w:rsidRDefault="00D219FA" w:rsidP="00EE4BF8">
            <w:pPr>
              <w:shd w:val="clear" w:color="auto" w:fill="FFFFFF" w:themeFill="background1"/>
              <w:rPr>
                <w:rFonts w:ascii="Calibri" w:hAnsi="Calibri" w:cs="Calibri"/>
                <w:bCs/>
              </w:rPr>
            </w:pPr>
          </w:p>
        </w:tc>
        <w:tc>
          <w:tcPr>
            <w:tcW w:w="1710" w:type="dxa"/>
          </w:tcPr>
          <w:p w14:paraId="66D4404C" w14:textId="61AFB5A7" w:rsidR="00D219FA" w:rsidRPr="00EE4BF8" w:rsidRDefault="0069013E" w:rsidP="00EE4BF8">
            <w:pPr>
              <w:shd w:val="clear" w:color="auto" w:fill="FFFFFF" w:themeFill="background1"/>
              <w:rPr>
                <w:rFonts w:ascii="Calibri" w:hAnsi="Calibri" w:cs="Calibri"/>
                <w:bCs/>
              </w:rPr>
            </w:pPr>
            <w:r>
              <w:rPr>
                <w:rFonts w:ascii="Calibri" w:hAnsi="Calibri" w:cs="Calibri"/>
                <w:bCs/>
              </w:rPr>
              <w:t>Repeat</w:t>
            </w:r>
          </w:p>
        </w:tc>
        <w:tc>
          <w:tcPr>
            <w:tcW w:w="2160" w:type="dxa"/>
          </w:tcPr>
          <w:p w14:paraId="77B3840A" w14:textId="4A06AD36" w:rsidR="00D219FA" w:rsidRPr="00EE4BF8" w:rsidRDefault="0069013E" w:rsidP="00EE4BF8">
            <w:pPr>
              <w:shd w:val="clear" w:color="auto" w:fill="FFFFFF" w:themeFill="background1"/>
              <w:rPr>
                <w:rFonts w:ascii="Calibri" w:hAnsi="Calibri" w:cs="Calibri"/>
                <w:bCs/>
              </w:rPr>
            </w:pPr>
            <w:r>
              <w:rPr>
                <w:rFonts w:ascii="Calibri" w:hAnsi="Calibri" w:cs="Calibri"/>
                <w:bCs/>
              </w:rPr>
              <w:t>FPD</w:t>
            </w:r>
          </w:p>
        </w:tc>
        <w:tc>
          <w:tcPr>
            <w:tcW w:w="1915" w:type="dxa"/>
          </w:tcPr>
          <w:p w14:paraId="3CDD6B12" w14:textId="52DDF5A4" w:rsidR="00D219FA" w:rsidRPr="00EE4BF8" w:rsidRDefault="0069013E" w:rsidP="00EE4BF8">
            <w:pPr>
              <w:shd w:val="clear" w:color="auto" w:fill="FFFFFF" w:themeFill="background1"/>
              <w:rPr>
                <w:rFonts w:ascii="Calibri" w:hAnsi="Calibri" w:cs="Calibri"/>
                <w:bCs/>
              </w:rPr>
            </w:pPr>
            <w:r>
              <w:rPr>
                <w:rFonts w:ascii="Calibri" w:hAnsi="Calibri" w:cs="Calibri"/>
                <w:bCs/>
              </w:rPr>
              <w:t>Recurring</w:t>
            </w:r>
          </w:p>
        </w:tc>
        <w:tc>
          <w:tcPr>
            <w:tcW w:w="2399" w:type="dxa"/>
          </w:tcPr>
          <w:p w14:paraId="156159B3" w14:textId="202EE9D3" w:rsidR="00D219FA" w:rsidRPr="00EE4BF8" w:rsidRDefault="0069013E" w:rsidP="00EE4BF8">
            <w:pPr>
              <w:shd w:val="clear" w:color="auto" w:fill="FFFFFF" w:themeFill="background1"/>
              <w:rPr>
                <w:rFonts w:ascii="Calibri" w:hAnsi="Calibri" w:cs="Calibri"/>
                <w:bCs/>
              </w:rPr>
            </w:pPr>
            <w:r>
              <w:rPr>
                <w:rFonts w:ascii="Calibri" w:hAnsi="Calibri" w:cs="Calibri"/>
                <w:bCs/>
              </w:rPr>
              <w:t>Gary Heaton-Smith</w:t>
            </w:r>
          </w:p>
        </w:tc>
      </w:tr>
      <w:tr w:rsidR="0069013E" w:rsidRPr="00EE4BF8" w14:paraId="30FE4C24" w14:textId="77777777" w:rsidTr="00EE4BF8">
        <w:trPr>
          <w:gridAfter w:val="5"/>
          <w:wAfter w:w="9592" w:type="dxa"/>
          <w:trHeight w:val="253"/>
        </w:trPr>
        <w:tc>
          <w:tcPr>
            <w:tcW w:w="2398" w:type="dxa"/>
            <w:shd w:val="clear" w:color="auto" w:fill="FFFFFF" w:themeFill="background1"/>
          </w:tcPr>
          <w:p w14:paraId="650DDAD6" w14:textId="77777777" w:rsidR="0069013E" w:rsidRPr="00EE4BF8" w:rsidRDefault="0069013E" w:rsidP="00EE4BF8">
            <w:pPr>
              <w:shd w:val="clear" w:color="auto" w:fill="FFFFFF" w:themeFill="background1"/>
              <w:rPr>
                <w:rFonts w:ascii="Calibri" w:hAnsi="Calibri" w:cs="Calibri"/>
                <w:b/>
                <w:bCs/>
                <w:i/>
              </w:rPr>
            </w:pPr>
            <w:r w:rsidRPr="00EE4BF8">
              <w:rPr>
                <w:rFonts w:ascii="Calibri" w:hAnsi="Calibri" w:cs="Calibri"/>
                <w:b/>
                <w:bCs/>
                <w:i/>
              </w:rPr>
              <w:t>Other</w:t>
            </w:r>
          </w:p>
        </w:tc>
        <w:tc>
          <w:tcPr>
            <w:tcW w:w="2399" w:type="dxa"/>
          </w:tcPr>
          <w:p w14:paraId="321D8183" w14:textId="77777777" w:rsidR="0069013E" w:rsidRPr="00EE4BF8" w:rsidRDefault="0069013E" w:rsidP="00EE4BF8">
            <w:pPr>
              <w:shd w:val="clear" w:color="auto" w:fill="FFFFFF" w:themeFill="background1"/>
              <w:rPr>
                <w:rFonts w:ascii="Calibri" w:hAnsi="Calibri" w:cs="Calibri"/>
                <w:bCs/>
              </w:rPr>
            </w:pPr>
          </w:p>
        </w:tc>
      </w:tr>
    </w:tbl>
    <w:p w14:paraId="1F7889A4" w14:textId="0550B5CA" w:rsidR="0009377B" w:rsidRDefault="0009377B" w:rsidP="0009377B">
      <w:pPr>
        <w:rPr>
          <w:rFonts w:ascii="Calibri" w:hAnsi="Calibri" w:cs="Calibri"/>
          <w:b/>
          <w:bCs/>
          <w:sz w:val="22"/>
          <w:szCs w:val="22"/>
        </w:rPr>
      </w:pPr>
    </w:p>
    <w:p w14:paraId="045AC6C0" w14:textId="7BDD5454" w:rsidR="00EC1C5C" w:rsidRPr="002F3090" w:rsidRDefault="00EC1C5C" w:rsidP="0009377B">
      <w:pPr>
        <w:rPr>
          <w:rFonts w:ascii="Calibri" w:hAnsi="Calibri" w:cs="Calibri"/>
          <w:b/>
          <w:bCs/>
          <w:sz w:val="28"/>
          <w:szCs w:val="28"/>
          <w:highlight w:val="yellow"/>
        </w:rPr>
      </w:pPr>
      <w:r w:rsidRPr="00EC1C5C">
        <w:rPr>
          <w:rFonts w:ascii="Calibri" w:hAnsi="Calibri" w:cs="Calibri"/>
          <w:b/>
          <w:bCs/>
          <w:sz w:val="28"/>
          <w:szCs w:val="28"/>
          <w:highlight w:val="yellow"/>
        </w:rPr>
        <w:t>**REQUIRED: After gathering the information abo</w:t>
      </w:r>
      <w:r>
        <w:rPr>
          <w:rFonts w:ascii="Calibri" w:hAnsi="Calibri" w:cs="Calibri"/>
          <w:b/>
          <w:bCs/>
          <w:sz w:val="28"/>
          <w:szCs w:val="28"/>
          <w:highlight w:val="yellow"/>
        </w:rPr>
        <w:t>ve</w:t>
      </w:r>
      <w:r w:rsidRPr="00EC1C5C">
        <w:rPr>
          <w:rFonts w:ascii="Calibri" w:hAnsi="Calibri" w:cs="Calibri"/>
          <w:b/>
          <w:bCs/>
          <w:sz w:val="28"/>
          <w:szCs w:val="28"/>
          <w:highlight w:val="yellow"/>
        </w:rPr>
        <w:t>, fill out your RESOURCE REQUESTS to be shared with the Budget Committee:</w:t>
      </w:r>
      <w:r w:rsidRPr="00EC1C5C">
        <w:rPr>
          <w:rFonts w:ascii="Calibri" w:hAnsi="Calibri" w:cs="Calibri"/>
          <w:b/>
          <w:bCs/>
          <w:sz w:val="28"/>
          <w:szCs w:val="28"/>
        </w:rPr>
        <w:t xml:space="preserve"> </w:t>
      </w:r>
      <w:hyperlink r:id="rId14" w:history="1">
        <w:r w:rsidR="002F3090" w:rsidRPr="006B23AB">
          <w:rPr>
            <w:rStyle w:val="Hyperlink"/>
            <w:rFonts w:ascii="Calibri" w:hAnsi="Calibri" w:cs="Calibri"/>
            <w:b/>
            <w:bCs/>
            <w:sz w:val="28"/>
            <w:szCs w:val="28"/>
          </w:rPr>
          <w:t>https://www.surveymonkey.com/r/20-21ProgramReview</w:t>
        </w:r>
      </w:hyperlink>
    </w:p>
    <w:p w14:paraId="513466D8" w14:textId="7FA1E3B5" w:rsidR="00EC1C5C" w:rsidRPr="002F3090" w:rsidRDefault="00EC1C5C" w:rsidP="0009377B">
      <w:pPr>
        <w:rPr>
          <w:rFonts w:ascii="Calibri" w:hAnsi="Calibri" w:cs="Calibri"/>
          <w:b/>
          <w:bCs/>
          <w:sz w:val="28"/>
          <w:szCs w:val="28"/>
          <w:highlight w:val="yellow"/>
        </w:rPr>
      </w:pPr>
    </w:p>
    <w:p w14:paraId="00A99D54" w14:textId="77777777" w:rsidR="00EC1C5C" w:rsidRPr="002F3090" w:rsidRDefault="00EC1C5C" w:rsidP="0009377B">
      <w:pPr>
        <w:rPr>
          <w:rFonts w:ascii="Calibri" w:hAnsi="Calibri" w:cs="Calibri"/>
          <w:b/>
          <w:bCs/>
          <w:sz w:val="28"/>
          <w:szCs w:val="28"/>
          <w:highlight w:val="yellow"/>
        </w:rPr>
      </w:pPr>
    </w:p>
    <w:p w14:paraId="3FD4A06C" w14:textId="77777777" w:rsidR="0009377B" w:rsidRDefault="0009377B" w:rsidP="0009377B">
      <w:pPr>
        <w:rPr>
          <w:rFonts w:ascii="Calibri" w:hAnsi="Calibri" w:cs="Calibri"/>
          <w:b/>
          <w:bCs/>
          <w:sz w:val="22"/>
          <w:szCs w:val="22"/>
        </w:rPr>
      </w:pPr>
    </w:p>
    <w:p w14:paraId="2D714BE5" w14:textId="77777777" w:rsidR="009214E9" w:rsidRDefault="009214E9">
      <w:pPr>
        <w:spacing w:after="200" w:line="276" w:lineRule="auto"/>
        <w:rPr>
          <w:rFonts w:ascii="Calibri" w:hAnsi="Calibri" w:cs="Calibri"/>
          <w:b/>
          <w:bCs/>
          <w:sz w:val="22"/>
          <w:szCs w:val="22"/>
        </w:rPr>
      </w:pPr>
      <w:r>
        <w:rPr>
          <w:rFonts w:ascii="Calibri" w:hAnsi="Calibri" w:cs="Calibri"/>
          <w:b/>
          <w:bCs/>
          <w:sz w:val="22"/>
          <w:szCs w:val="22"/>
        </w:rPr>
        <w:br w:type="page"/>
      </w:r>
    </w:p>
    <w:p w14:paraId="26BBDAD8" w14:textId="5DC6C49B" w:rsidR="00451554" w:rsidRDefault="0023502C" w:rsidP="00564118">
      <w:pPr>
        <w:shd w:val="clear" w:color="auto" w:fill="B2E4F4"/>
        <w:rPr>
          <w:rFonts w:ascii="Calibri" w:hAnsi="Calibri" w:cs="Calibri"/>
          <w:b/>
          <w:bCs/>
          <w:sz w:val="22"/>
          <w:szCs w:val="22"/>
        </w:rPr>
      </w:pPr>
      <w:r w:rsidRPr="00EE4BF8">
        <w:rPr>
          <w:rFonts w:ascii="Calibri" w:hAnsi="Calibri" w:cs="Calibri"/>
          <w:b/>
          <w:bCs/>
          <w:sz w:val="22"/>
          <w:szCs w:val="22"/>
        </w:rPr>
        <w:lastRenderedPageBreak/>
        <w:t xml:space="preserve">Part </w:t>
      </w:r>
      <w:r>
        <w:rPr>
          <w:rFonts w:ascii="Calibri" w:hAnsi="Calibri" w:cs="Calibri"/>
          <w:b/>
          <w:bCs/>
          <w:sz w:val="22"/>
          <w:szCs w:val="22"/>
        </w:rPr>
        <w:t>5. Insert your Program Review Data here, as well as any other supporting data. (See Part 2.B above.)</w:t>
      </w:r>
    </w:p>
    <w:p w14:paraId="792F87DD" w14:textId="77777777" w:rsidR="00564118" w:rsidRDefault="00564118" w:rsidP="00564118">
      <w:pPr>
        <w:shd w:val="clear" w:color="auto" w:fill="FFFFFF" w:themeFill="background1"/>
        <w:rPr>
          <w:rFonts w:ascii="Calibri" w:hAnsi="Calibri" w:cs="Calibri"/>
          <w:b/>
          <w:bCs/>
          <w:sz w:val="22"/>
          <w:szCs w:val="22"/>
        </w:rPr>
      </w:pPr>
    </w:p>
    <w:p w14:paraId="2F7C34BA" w14:textId="60E9CE22" w:rsidR="00564118" w:rsidRDefault="00131404" w:rsidP="00564118">
      <w:pPr>
        <w:shd w:val="clear" w:color="auto" w:fill="FFFFFF" w:themeFill="background1"/>
        <w:rPr>
          <w:rFonts w:ascii="Calibri" w:hAnsi="Calibri" w:cs="Calibri"/>
          <w:b/>
          <w:bCs/>
          <w:sz w:val="22"/>
          <w:szCs w:val="22"/>
        </w:rPr>
      </w:pPr>
      <w:r>
        <w:rPr>
          <w:rFonts w:ascii="Calibri" w:hAnsi="Calibri" w:cs="Calibri"/>
          <w:b/>
          <w:bCs/>
          <w:noProof/>
          <w:sz w:val="22"/>
          <w:szCs w:val="22"/>
        </w:rPr>
        <w:drawing>
          <wp:inline distT="0" distB="0" distL="0" distR="0" wp14:anchorId="0495DAB4" wp14:editId="5422BD05">
            <wp:extent cx="8626624" cy="6099143"/>
            <wp:effectExtent l="0" t="0" r="0" b="0"/>
            <wp:docPr id="1" name="Picture 1"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abl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8644126" cy="6111517"/>
                    </a:xfrm>
                    <a:prstGeom prst="rect">
                      <a:avLst/>
                    </a:prstGeom>
                  </pic:spPr>
                </pic:pic>
              </a:graphicData>
            </a:graphic>
          </wp:inline>
        </w:drawing>
      </w:r>
    </w:p>
    <w:p w14:paraId="4AFF9EC2" w14:textId="77777777" w:rsidR="00564118" w:rsidRDefault="00564118" w:rsidP="00564118">
      <w:pPr>
        <w:shd w:val="clear" w:color="auto" w:fill="FFFFFF" w:themeFill="background1"/>
        <w:rPr>
          <w:rFonts w:ascii="Calibri" w:hAnsi="Calibri" w:cs="Calibri"/>
          <w:b/>
          <w:bCs/>
          <w:sz w:val="22"/>
          <w:szCs w:val="22"/>
        </w:rPr>
      </w:pPr>
    </w:p>
    <w:p w14:paraId="4B7A547D" w14:textId="77777777" w:rsidR="00564118" w:rsidRDefault="00564118" w:rsidP="00564118">
      <w:pPr>
        <w:shd w:val="clear" w:color="auto" w:fill="FFFFFF" w:themeFill="background1"/>
        <w:rPr>
          <w:rFonts w:ascii="Calibri" w:hAnsi="Calibri" w:cs="Calibri"/>
          <w:b/>
          <w:bCs/>
          <w:sz w:val="22"/>
          <w:szCs w:val="22"/>
        </w:rPr>
      </w:pPr>
    </w:p>
    <w:p w14:paraId="2F081B59" w14:textId="77777777" w:rsidR="00564118" w:rsidRDefault="00564118" w:rsidP="00564118">
      <w:pPr>
        <w:shd w:val="clear" w:color="auto" w:fill="FFFFFF" w:themeFill="background1"/>
        <w:rPr>
          <w:rFonts w:ascii="Calibri" w:hAnsi="Calibri" w:cs="Calibri"/>
          <w:b/>
          <w:bCs/>
          <w:sz w:val="22"/>
          <w:szCs w:val="22"/>
        </w:rPr>
      </w:pPr>
    </w:p>
    <w:p w14:paraId="650DFA4C" w14:textId="77777777" w:rsidR="00564118" w:rsidRDefault="00564118" w:rsidP="00564118">
      <w:pPr>
        <w:shd w:val="clear" w:color="auto" w:fill="FFFFFF" w:themeFill="background1"/>
        <w:rPr>
          <w:rFonts w:ascii="Calibri" w:hAnsi="Calibri" w:cs="Calibri"/>
          <w:b/>
          <w:bCs/>
          <w:sz w:val="22"/>
          <w:szCs w:val="22"/>
        </w:rPr>
      </w:pPr>
    </w:p>
    <w:p w14:paraId="6448350F" w14:textId="77777777" w:rsidR="00564118" w:rsidRDefault="00564118" w:rsidP="00564118">
      <w:pPr>
        <w:shd w:val="clear" w:color="auto" w:fill="FFFFFF" w:themeFill="background1"/>
        <w:rPr>
          <w:rFonts w:ascii="Calibri" w:hAnsi="Calibri" w:cs="Calibri"/>
          <w:b/>
          <w:bCs/>
          <w:sz w:val="22"/>
          <w:szCs w:val="22"/>
        </w:rPr>
      </w:pPr>
    </w:p>
    <w:p w14:paraId="41287F87" w14:textId="77777777" w:rsidR="00564118" w:rsidRDefault="00564118" w:rsidP="00564118">
      <w:pPr>
        <w:shd w:val="clear" w:color="auto" w:fill="FFFFFF" w:themeFill="background1"/>
        <w:rPr>
          <w:rFonts w:ascii="Calibri" w:hAnsi="Calibri" w:cs="Calibri"/>
          <w:b/>
          <w:bCs/>
          <w:sz w:val="22"/>
          <w:szCs w:val="22"/>
        </w:rPr>
      </w:pPr>
    </w:p>
    <w:p w14:paraId="49B13A48" w14:textId="77777777" w:rsidR="00564118" w:rsidRDefault="00564118" w:rsidP="00564118">
      <w:pPr>
        <w:shd w:val="clear" w:color="auto" w:fill="FFFFFF" w:themeFill="background1"/>
        <w:rPr>
          <w:rFonts w:ascii="Calibri" w:hAnsi="Calibri" w:cs="Calibri"/>
          <w:b/>
          <w:bCs/>
          <w:sz w:val="22"/>
          <w:szCs w:val="22"/>
        </w:rPr>
      </w:pPr>
    </w:p>
    <w:p w14:paraId="2F15A6A3" w14:textId="77777777" w:rsidR="00564118" w:rsidRDefault="00564118" w:rsidP="00564118">
      <w:pPr>
        <w:shd w:val="clear" w:color="auto" w:fill="FFFFFF" w:themeFill="background1"/>
        <w:rPr>
          <w:rFonts w:ascii="Calibri" w:hAnsi="Calibri" w:cs="Calibri"/>
          <w:b/>
          <w:bCs/>
          <w:sz w:val="22"/>
          <w:szCs w:val="22"/>
        </w:rPr>
      </w:pPr>
    </w:p>
    <w:p w14:paraId="6CA683D1" w14:textId="77777777" w:rsidR="00564118" w:rsidRDefault="00564118" w:rsidP="00564118">
      <w:pPr>
        <w:shd w:val="clear" w:color="auto" w:fill="FFFFFF" w:themeFill="background1"/>
        <w:rPr>
          <w:rFonts w:ascii="Calibri" w:hAnsi="Calibri" w:cs="Calibri"/>
          <w:b/>
          <w:bCs/>
          <w:sz w:val="22"/>
          <w:szCs w:val="22"/>
        </w:rPr>
      </w:pPr>
    </w:p>
    <w:p w14:paraId="4B1BE981" w14:textId="77777777" w:rsidR="00564118" w:rsidRPr="00564118" w:rsidRDefault="00564118" w:rsidP="00564118">
      <w:pPr>
        <w:shd w:val="clear" w:color="auto" w:fill="FFFFFF" w:themeFill="background1"/>
        <w:rPr>
          <w:rFonts w:ascii="Calibri" w:hAnsi="Calibri" w:cs="Calibri"/>
          <w:b/>
          <w:bCs/>
          <w:sz w:val="22"/>
          <w:szCs w:val="22"/>
        </w:rPr>
      </w:pPr>
    </w:p>
    <w:sectPr w:rsidR="00564118" w:rsidRPr="00564118" w:rsidSect="00724522">
      <w:footerReference w:type="defaul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5C0DB" w14:textId="77777777" w:rsidR="008A6966" w:rsidRDefault="008A6966" w:rsidP="00550DCF">
      <w:r>
        <w:separator/>
      </w:r>
    </w:p>
  </w:endnote>
  <w:endnote w:type="continuationSeparator" w:id="0">
    <w:p w14:paraId="11504550" w14:textId="77777777" w:rsidR="008A6966" w:rsidRDefault="008A6966" w:rsidP="0055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80318"/>
      <w:docPartObj>
        <w:docPartGallery w:val="Page Numbers (Bottom of Page)"/>
        <w:docPartUnique/>
      </w:docPartObj>
    </w:sdtPr>
    <w:sdtEndPr>
      <w:rPr>
        <w:noProof/>
      </w:rPr>
    </w:sdtEndPr>
    <w:sdtContent>
      <w:p w14:paraId="13E071DF" w14:textId="77777777" w:rsidR="00550DCF" w:rsidRDefault="00873E39">
        <w:pPr>
          <w:pStyle w:val="Footer"/>
          <w:jc w:val="right"/>
        </w:pPr>
        <w:r>
          <w:fldChar w:fldCharType="begin"/>
        </w:r>
        <w:r w:rsidR="00550DCF">
          <w:instrText xml:space="preserve"> PAGE   \* MERGEFORMAT </w:instrText>
        </w:r>
        <w:r>
          <w:fldChar w:fldCharType="separate"/>
        </w:r>
        <w:r w:rsidR="0077677F">
          <w:rPr>
            <w:noProof/>
          </w:rPr>
          <w:t>1</w:t>
        </w:r>
        <w:r>
          <w:rPr>
            <w:noProof/>
          </w:rPr>
          <w:fldChar w:fldCharType="end"/>
        </w:r>
      </w:p>
    </w:sdtContent>
  </w:sdt>
  <w:p w14:paraId="247D3A2D" w14:textId="77777777" w:rsidR="00550DCF" w:rsidRDefault="00550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0858D" w14:textId="77777777" w:rsidR="008A6966" w:rsidRDefault="008A6966" w:rsidP="00550DCF">
      <w:r>
        <w:separator/>
      </w:r>
    </w:p>
  </w:footnote>
  <w:footnote w:type="continuationSeparator" w:id="0">
    <w:p w14:paraId="5EA46393" w14:textId="77777777" w:rsidR="008A6966" w:rsidRDefault="008A6966" w:rsidP="00550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93pt;height:152.15pt;rotation:180;flip:y;visibility:visible" o:bullet="t">
        <v:imagedata r:id="rId1" o:title="213571-Royalty-Free-RF-Clipart-Illustration-Of-A-Group-Of-Happy-Students-Raising-Their-Hands[1]"/>
      </v:shape>
    </w:pict>
  </w:numPicBullet>
  <w:abstractNum w:abstractNumId="0" w15:restartNumberingAfterBreak="0">
    <w:nsid w:val="01E9052E"/>
    <w:multiLevelType w:val="multilevel"/>
    <w:tmpl w:val="D32A6E20"/>
    <w:lvl w:ilvl="0">
      <w:start w:val="1"/>
      <w:numFmt w:val="decimal"/>
      <w:lvlText w:val="%1"/>
      <w:lvlJc w:val="left"/>
      <w:pPr>
        <w:ind w:left="0" w:hanging="360"/>
      </w:pPr>
      <w:rPr>
        <w:rFonts w:hint="default"/>
      </w:rPr>
    </w:lvl>
    <w:lvl w:ilvl="1">
      <w:start w:val="1"/>
      <w:numFmt w:val="decimal"/>
      <w:lvlText w:val="%1.%2"/>
      <w:lvlJc w:val="left"/>
      <w:pPr>
        <w:ind w:left="-73" w:hanging="360"/>
      </w:pPr>
      <w:rPr>
        <w:rFonts w:hint="default"/>
      </w:rPr>
    </w:lvl>
    <w:lvl w:ilvl="2">
      <w:start w:val="1"/>
      <w:numFmt w:val="decimal"/>
      <w:lvlText w:val="%1.%2.%3"/>
      <w:lvlJc w:val="left"/>
      <w:pPr>
        <w:ind w:left="214" w:hanging="720"/>
      </w:pPr>
      <w:rPr>
        <w:rFonts w:hint="default"/>
      </w:rPr>
    </w:lvl>
    <w:lvl w:ilvl="3">
      <w:start w:val="1"/>
      <w:numFmt w:val="decimal"/>
      <w:lvlText w:val="%1.%2.%3.%4"/>
      <w:lvlJc w:val="left"/>
      <w:pPr>
        <w:ind w:left="141" w:hanging="720"/>
      </w:pPr>
      <w:rPr>
        <w:rFonts w:hint="default"/>
      </w:rPr>
    </w:lvl>
    <w:lvl w:ilvl="4">
      <w:start w:val="1"/>
      <w:numFmt w:val="decimal"/>
      <w:lvlText w:val="%1.%2.%3.%4.%5"/>
      <w:lvlJc w:val="left"/>
      <w:pPr>
        <w:ind w:left="428" w:hanging="1080"/>
      </w:pPr>
      <w:rPr>
        <w:rFonts w:hint="default"/>
      </w:rPr>
    </w:lvl>
    <w:lvl w:ilvl="5">
      <w:start w:val="1"/>
      <w:numFmt w:val="decimal"/>
      <w:lvlText w:val="%1.%2.%3.%4.%5.%6"/>
      <w:lvlJc w:val="left"/>
      <w:pPr>
        <w:ind w:left="355" w:hanging="1080"/>
      </w:pPr>
      <w:rPr>
        <w:rFonts w:hint="default"/>
      </w:rPr>
    </w:lvl>
    <w:lvl w:ilvl="6">
      <w:start w:val="1"/>
      <w:numFmt w:val="decimal"/>
      <w:lvlText w:val="%1.%2.%3.%4.%5.%6.%7"/>
      <w:lvlJc w:val="left"/>
      <w:pPr>
        <w:ind w:left="642" w:hanging="1440"/>
      </w:pPr>
      <w:rPr>
        <w:rFonts w:hint="default"/>
      </w:rPr>
    </w:lvl>
    <w:lvl w:ilvl="7">
      <w:start w:val="1"/>
      <w:numFmt w:val="decimal"/>
      <w:lvlText w:val="%1.%2.%3.%4.%5.%6.%7.%8"/>
      <w:lvlJc w:val="left"/>
      <w:pPr>
        <w:ind w:left="569" w:hanging="1440"/>
      </w:pPr>
      <w:rPr>
        <w:rFonts w:hint="default"/>
      </w:rPr>
    </w:lvl>
    <w:lvl w:ilvl="8">
      <w:start w:val="1"/>
      <w:numFmt w:val="decimal"/>
      <w:lvlText w:val="%1.%2.%3.%4.%5.%6.%7.%8.%9"/>
      <w:lvlJc w:val="left"/>
      <w:pPr>
        <w:ind w:left="856" w:hanging="1800"/>
      </w:pPr>
      <w:rPr>
        <w:rFonts w:hint="default"/>
      </w:rPr>
    </w:lvl>
  </w:abstractNum>
  <w:abstractNum w:abstractNumId="1" w15:restartNumberingAfterBreak="0">
    <w:nsid w:val="04EE49F8"/>
    <w:multiLevelType w:val="hybridMultilevel"/>
    <w:tmpl w:val="96908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E423B"/>
    <w:multiLevelType w:val="hybridMultilevel"/>
    <w:tmpl w:val="1E667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A2DD3"/>
    <w:multiLevelType w:val="hybridMultilevel"/>
    <w:tmpl w:val="517A1AEE"/>
    <w:lvl w:ilvl="0" w:tplc="4D202C8C">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74E80"/>
    <w:multiLevelType w:val="multilevel"/>
    <w:tmpl w:val="8D56972A"/>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214C2533"/>
    <w:multiLevelType w:val="hybridMultilevel"/>
    <w:tmpl w:val="12360382"/>
    <w:lvl w:ilvl="0" w:tplc="1928702E">
      <w:start w:val="2"/>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0843AB"/>
    <w:multiLevelType w:val="multilevel"/>
    <w:tmpl w:val="6012F3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C91EB4"/>
    <w:multiLevelType w:val="hybridMultilevel"/>
    <w:tmpl w:val="51AEF8BE"/>
    <w:lvl w:ilvl="0" w:tplc="56AA13E2">
      <w:start w:val="1"/>
      <w:numFmt w:val="bullet"/>
      <w:lvlText w:val=""/>
      <w:lvlPicBulletId w:val="0"/>
      <w:lvlJc w:val="left"/>
      <w:pPr>
        <w:tabs>
          <w:tab w:val="num" w:pos="720"/>
        </w:tabs>
        <w:ind w:left="720" w:hanging="360"/>
      </w:pPr>
      <w:rPr>
        <w:rFonts w:ascii="Symbol" w:hAnsi="Symbol" w:hint="default"/>
      </w:rPr>
    </w:lvl>
    <w:lvl w:ilvl="1" w:tplc="41D279CE" w:tentative="1">
      <w:start w:val="1"/>
      <w:numFmt w:val="bullet"/>
      <w:lvlText w:val=""/>
      <w:lvlJc w:val="left"/>
      <w:pPr>
        <w:tabs>
          <w:tab w:val="num" w:pos="1440"/>
        </w:tabs>
        <w:ind w:left="1440" w:hanging="360"/>
      </w:pPr>
      <w:rPr>
        <w:rFonts w:ascii="Symbol" w:hAnsi="Symbol" w:hint="default"/>
      </w:rPr>
    </w:lvl>
    <w:lvl w:ilvl="2" w:tplc="50AC3D2E" w:tentative="1">
      <w:start w:val="1"/>
      <w:numFmt w:val="bullet"/>
      <w:lvlText w:val=""/>
      <w:lvlJc w:val="left"/>
      <w:pPr>
        <w:tabs>
          <w:tab w:val="num" w:pos="2160"/>
        </w:tabs>
        <w:ind w:left="2160" w:hanging="360"/>
      </w:pPr>
      <w:rPr>
        <w:rFonts w:ascii="Symbol" w:hAnsi="Symbol" w:hint="default"/>
      </w:rPr>
    </w:lvl>
    <w:lvl w:ilvl="3" w:tplc="7C0C6736" w:tentative="1">
      <w:start w:val="1"/>
      <w:numFmt w:val="bullet"/>
      <w:lvlText w:val=""/>
      <w:lvlJc w:val="left"/>
      <w:pPr>
        <w:tabs>
          <w:tab w:val="num" w:pos="2880"/>
        </w:tabs>
        <w:ind w:left="2880" w:hanging="360"/>
      </w:pPr>
      <w:rPr>
        <w:rFonts w:ascii="Symbol" w:hAnsi="Symbol" w:hint="default"/>
      </w:rPr>
    </w:lvl>
    <w:lvl w:ilvl="4" w:tplc="07827872" w:tentative="1">
      <w:start w:val="1"/>
      <w:numFmt w:val="bullet"/>
      <w:lvlText w:val=""/>
      <w:lvlJc w:val="left"/>
      <w:pPr>
        <w:tabs>
          <w:tab w:val="num" w:pos="3600"/>
        </w:tabs>
        <w:ind w:left="3600" w:hanging="360"/>
      </w:pPr>
      <w:rPr>
        <w:rFonts w:ascii="Symbol" w:hAnsi="Symbol" w:hint="default"/>
      </w:rPr>
    </w:lvl>
    <w:lvl w:ilvl="5" w:tplc="07C8CDEE" w:tentative="1">
      <w:start w:val="1"/>
      <w:numFmt w:val="bullet"/>
      <w:lvlText w:val=""/>
      <w:lvlJc w:val="left"/>
      <w:pPr>
        <w:tabs>
          <w:tab w:val="num" w:pos="4320"/>
        </w:tabs>
        <w:ind w:left="4320" w:hanging="360"/>
      </w:pPr>
      <w:rPr>
        <w:rFonts w:ascii="Symbol" w:hAnsi="Symbol" w:hint="default"/>
      </w:rPr>
    </w:lvl>
    <w:lvl w:ilvl="6" w:tplc="DD08F5EE" w:tentative="1">
      <w:start w:val="1"/>
      <w:numFmt w:val="bullet"/>
      <w:lvlText w:val=""/>
      <w:lvlJc w:val="left"/>
      <w:pPr>
        <w:tabs>
          <w:tab w:val="num" w:pos="5040"/>
        </w:tabs>
        <w:ind w:left="5040" w:hanging="360"/>
      </w:pPr>
      <w:rPr>
        <w:rFonts w:ascii="Symbol" w:hAnsi="Symbol" w:hint="default"/>
      </w:rPr>
    </w:lvl>
    <w:lvl w:ilvl="7" w:tplc="4DC86AEA" w:tentative="1">
      <w:start w:val="1"/>
      <w:numFmt w:val="bullet"/>
      <w:lvlText w:val=""/>
      <w:lvlJc w:val="left"/>
      <w:pPr>
        <w:tabs>
          <w:tab w:val="num" w:pos="5760"/>
        </w:tabs>
        <w:ind w:left="5760" w:hanging="360"/>
      </w:pPr>
      <w:rPr>
        <w:rFonts w:ascii="Symbol" w:hAnsi="Symbol" w:hint="default"/>
      </w:rPr>
    </w:lvl>
    <w:lvl w:ilvl="8" w:tplc="F84E697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707700A"/>
    <w:multiLevelType w:val="hybridMultilevel"/>
    <w:tmpl w:val="ED80C97A"/>
    <w:lvl w:ilvl="0" w:tplc="13AE44E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C7034"/>
    <w:multiLevelType w:val="multilevel"/>
    <w:tmpl w:val="BA84EC8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E8B1804"/>
    <w:multiLevelType w:val="multilevel"/>
    <w:tmpl w:val="F0AC8E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507075"/>
    <w:multiLevelType w:val="hybridMultilevel"/>
    <w:tmpl w:val="1A906B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35265B3"/>
    <w:multiLevelType w:val="hybridMultilevel"/>
    <w:tmpl w:val="8AC2A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4B3A20"/>
    <w:multiLevelType w:val="multilevel"/>
    <w:tmpl w:val="4228584A"/>
    <w:lvl w:ilvl="0">
      <w:start w:val="1"/>
      <w:numFmt w:val="decimal"/>
      <w:lvlText w:val="%1"/>
      <w:lvlJc w:val="left"/>
      <w:pPr>
        <w:ind w:left="360" w:hanging="360"/>
      </w:pPr>
      <w:rPr>
        <w:rFonts w:hint="default"/>
      </w:rPr>
    </w:lvl>
    <w:lvl w:ilvl="1">
      <w:start w:val="1"/>
      <w:numFmt w:val="decimal"/>
      <w:lvlText w:val="%1.%2"/>
      <w:lvlJc w:val="left"/>
      <w:pPr>
        <w:ind w:left="287" w:hanging="360"/>
      </w:pPr>
      <w:rPr>
        <w:rFonts w:hint="default"/>
      </w:rPr>
    </w:lvl>
    <w:lvl w:ilvl="2">
      <w:start w:val="1"/>
      <w:numFmt w:val="decimal"/>
      <w:lvlText w:val="%1.%2.%3"/>
      <w:lvlJc w:val="left"/>
      <w:pPr>
        <w:ind w:left="574" w:hanging="720"/>
      </w:pPr>
      <w:rPr>
        <w:rFonts w:hint="default"/>
      </w:rPr>
    </w:lvl>
    <w:lvl w:ilvl="3">
      <w:start w:val="1"/>
      <w:numFmt w:val="decimal"/>
      <w:lvlText w:val="%1.%2.%3.%4"/>
      <w:lvlJc w:val="left"/>
      <w:pPr>
        <w:ind w:left="501" w:hanging="720"/>
      </w:pPr>
      <w:rPr>
        <w:rFonts w:hint="default"/>
      </w:rPr>
    </w:lvl>
    <w:lvl w:ilvl="4">
      <w:start w:val="1"/>
      <w:numFmt w:val="decimal"/>
      <w:lvlText w:val="%1.%2.%3.%4.%5"/>
      <w:lvlJc w:val="left"/>
      <w:pPr>
        <w:ind w:left="788" w:hanging="1080"/>
      </w:pPr>
      <w:rPr>
        <w:rFonts w:hint="default"/>
      </w:rPr>
    </w:lvl>
    <w:lvl w:ilvl="5">
      <w:start w:val="1"/>
      <w:numFmt w:val="decimal"/>
      <w:lvlText w:val="%1.%2.%3.%4.%5.%6"/>
      <w:lvlJc w:val="left"/>
      <w:pPr>
        <w:ind w:left="715" w:hanging="1080"/>
      </w:pPr>
      <w:rPr>
        <w:rFonts w:hint="default"/>
      </w:rPr>
    </w:lvl>
    <w:lvl w:ilvl="6">
      <w:start w:val="1"/>
      <w:numFmt w:val="decimal"/>
      <w:lvlText w:val="%1.%2.%3.%4.%5.%6.%7"/>
      <w:lvlJc w:val="left"/>
      <w:pPr>
        <w:ind w:left="1002" w:hanging="1440"/>
      </w:pPr>
      <w:rPr>
        <w:rFonts w:hint="default"/>
      </w:rPr>
    </w:lvl>
    <w:lvl w:ilvl="7">
      <w:start w:val="1"/>
      <w:numFmt w:val="decimal"/>
      <w:lvlText w:val="%1.%2.%3.%4.%5.%6.%7.%8"/>
      <w:lvlJc w:val="left"/>
      <w:pPr>
        <w:ind w:left="929" w:hanging="1440"/>
      </w:pPr>
      <w:rPr>
        <w:rFonts w:hint="default"/>
      </w:rPr>
    </w:lvl>
    <w:lvl w:ilvl="8">
      <w:start w:val="1"/>
      <w:numFmt w:val="decimal"/>
      <w:lvlText w:val="%1.%2.%3.%4.%5.%6.%7.%8.%9"/>
      <w:lvlJc w:val="left"/>
      <w:pPr>
        <w:ind w:left="1216" w:hanging="1800"/>
      </w:pPr>
      <w:rPr>
        <w:rFonts w:hint="default"/>
      </w:rPr>
    </w:lvl>
  </w:abstractNum>
  <w:abstractNum w:abstractNumId="14" w15:restartNumberingAfterBreak="0">
    <w:nsid w:val="4461120D"/>
    <w:multiLevelType w:val="hybridMultilevel"/>
    <w:tmpl w:val="4880B3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8AE0B12"/>
    <w:multiLevelType w:val="hybridMultilevel"/>
    <w:tmpl w:val="B7B4FC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9046AA0"/>
    <w:multiLevelType w:val="hybridMultilevel"/>
    <w:tmpl w:val="A4FE17F8"/>
    <w:lvl w:ilvl="0" w:tplc="04090005">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1207EE7"/>
    <w:multiLevelType w:val="hybridMultilevel"/>
    <w:tmpl w:val="5A1C8050"/>
    <w:lvl w:ilvl="0" w:tplc="2082852C">
      <w:start w:val="1"/>
      <w:numFmt w:val="bullet"/>
      <w:lvlText w:val="-"/>
      <w:lvlJc w:val="left"/>
      <w:pPr>
        <w:ind w:left="420" w:hanging="360"/>
      </w:pPr>
      <w:rPr>
        <w:rFonts w:ascii="Times New Roman" w:eastAsia="Times New Roman" w:hAnsi="Times New Roman" w:cs="Times New Roman" w:hint="default"/>
        <w:color w:val="auto"/>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584049B9"/>
    <w:multiLevelType w:val="hybridMultilevel"/>
    <w:tmpl w:val="1A242064"/>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07514C"/>
    <w:multiLevelType w:val="multilevel"/>
    <w:tmpl w:val="20D281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7784420"/>
    <w:multiLevelType w:val="hybridMultilevel"/>
    <w:tmpl w:val="50507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420CF8"/>
    <w:multiLevelType w:val="hybridMultilevel"/>
    <w:tmpl w:val="8BF497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1"/>
  </w:num>
  <w:num w:numId="5">
    <w:abstractNumId w:val="0"/>
  </w:num>
  <w:num w:numId="6">
    <w:abstractNumId w:val="12"/>
  </w:num>
  <w:num w:numId="7">
    <w:abstractNumId w:val="20"/>
  </w:num>
  <w:num w:numId="8">
    <w:abstractNumId w:val="17"/>
  </w:num>
  <w:num w:numId="9">
    <w:abstractNumId w:val="13"/>
  </w:num>
  <w:num w:numId="10">
    <w:abstractNumId w:val="10"/>
  </w:num>
  <w:num w:numId="11">
    <w:abstractNumId w:val="6"/>
  </w:num>
  <w:num w:numId="12">
    <w:abstractNumId w:val="1"/>
  </w:num>
  <w:num w:numId="13">
    <w:abstractNumId w:val="21"/>
  </w:num>
  <w:num w:numId="14">
    <w:abstractNumId w:val="18"/>
  </w:num>
  <w:num w:numId="15">
    <w:abstractNumId w:val="16"/>
  </w:num>
  <w:num w:numId="16">
    <w:abstractNumId w:val="19"/>
  </w:num>
  <w:num w:numId="17">
    <w:abstractNumId w:val="3"/>
  </w:num>
  <w:num w:numId="18">
    <w:abstractNumId w:val="5"/>
  </w:num>
  <w:num w:numId="19">
    <w:abstractNumId w:val="7"/>
  </w:num>
  <w:num w:numId="20">
    <w:abstractNumId w:val="2"/>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EB3"/>
    <w:rsid w:val="000036C2"/>
    <w:rsid w:val="000054F9"/>
    <w:rsid w:val="00023058"/>
    <w:rsid w:val="00035999"/>
    <w:rsid w:val="00061A34"/>
    <w:rsid w:val="000749C8"/>
    <w:rsid w:val="00074B43"/>
    <w:rsid w:val="00083991"/>
    <w:rsid w:val="0009377B"/>
    <w:rsid w:val="00094804"/>
    <w:rsid w:val="000B540B"/>
    <w:rsid w:val="000E5092"/>
    <w:rsid w:val="000F0910"/>
    <w:rsid w:val="00103D14"/>
    <w:rsid w:val="00110CC8"/>
    <w:rsid w:val="0012670C"/>
    <w:rsid w:val="00131404"/>
    <w:rsid w:val="00142012"/>
    <w:rsid w:val="00153F83"/>
    <w:rsid w:val="001623ED"/>
    <w:rsid w:val="001743A5"/>
    <w:rsid w:val="00183B8D"/>
    <w:rsid w:val="0019336D"/>
    <w:rsid w:val="001A7FD0"/>
    <w:rsid w:val="001B1460"/>
    <w:rsid w:val="001C3E96"/>
    <w:rsid w:val="001D517E"/>
    <w:rsid w:val="0021164B"/>
    <w:rsid w:val="0022040E"/>
    <w:rsid w:val="0023502C"/>
    <w:rsid w:val="00236E5A"/>
    <w:rsid w:val="00247799"/>
    <w:rsid w:val="00251A8E"/>
    <w:rsid w:val="00276D82"/>
    <w:rsid w:val="00277A8C"/>
    <w:rsid w:val="0028066C"/>
    <w:rsid w:val="00282EF3"/>
    <w:rsid w:val="00296C7E"/>
    <w:rsid w:val="00297FB9"/>
    <w:rsid w:val="002A1BE5"/>
    <w:rsid w:val="002E768C"/>
    <w:rsid w:val="002F3090"/>
    <w:rsid w:val="002F3417"/>
    <w:rsid w:val="002F69C8"/>
    <w:rsid w:val="0032559C"/>
    <w:rsid w:val="00353823"/>
    <w:rsid w:val="00355A14"/>
    <w:rsid w:val="00360C02"/>
    <w:rsid w:val="00375B0C"/>
    <w:rsid w:val="003C1905"/>
    <w:rsid w:val="003D2A7E"/>
    <w:rsid w:val="003D3F7B"/>
    <w:rsid w:val="003D51C3"/>
    <w:rsid w:val="003D7D5F"/>
    <w:rsid w:val="003E2DB6"/>
    <w:rsid w:val="003E342F"/>
    <w:rsid w:val="003E678F"/>
    <w:rsid w:val="004258D8"/>
    <w:rsid w:val="00451554"/>
    <w:rsid w:val="00452BBA"/>
    <w:rsid w:val="00453E3B"/>
    <w:rsid w:val="004641A4"/>
    <w:rsid w:val="00487096"/>
    <w:rsid w:val="004A1626"/>
    <w:rsid w:val="004B1E06"/>
    <w:rsid w:val="004D1E35"/>
    <w:rsid w:val="004D6B19"/>
    <w:rsid w:val="004F0ADE"/>
    <w:rsid w:val="0053021A"/>
    <w:rsid w:val="00533095"/>
    <w:rsid w:val="00534DEC"/>
    <w:rsid w:val="00546A1F"/>
    <w:rsid w:val="00550DCF"/>
    <w:rsid w:val="00553BB8"/>
    <w:rsid w:val="00564118"/>
    <w:rsid w:val="00571D2A"/>
    <w:rsid w:val="005743FE"/>
    <w:rsid w:val="005833E0"/>
    <w:rsid w:val="00593F55"/>
    <w:rsid w:val="00595602"/>
    <w:rsid w:val="005B017E"/>
    <w:rsid w:val="005C1D42"/>
    <w:rsid w:val="005C2717"/>
    <w:rsid w:val="005C6D18"/>
    <w:rsid w:val="005D462D"/>
    <w:rsid w:val="005E15EC"/>
    <w:rsid w:val="005E2EEB"/>
    <w:rsid w:val="005F42EE"/>
    <w:rsid w:val="00600361"/>
    <w:rsid w:val="00605D3A"/>
    <w:rsid w:val="006060A8"/>
    <w:rsid w:val="0061128C"/>
    <w:rsid w:val="006151D9"/>
    <w:rsid w:val="00665941"/>
    <w:rsid w:val="00670F36"/>
    <w:rsid w:val="006730A2"/>
    <w:rsid w:val="00673DCC"/>
    <w:rsid w:val="006748F7"/>
    <w:rsid w:val="0069013E"/>
    <w:rsid w:val="006A2173"/>
    <w:rsid w:val="006A30C4"/>
    <w:rsid w:val="006B23AB"/>
    <w:rsid w:val="006D6853"/>
    <w:rsid w:val="006D7328"/>
    <w:rsid w:val="007043EB"/>
    <w:rsid w:val="007070C2"/>
    <w:rsid w:val="00710D09"/>
    <w:rsid w:val="00712127"/>
    <w:rsid w:val="007158C8"/>
    <w:rsid w:val="00724522"/>
    <w:rsid w:val="00742FF1"/>
    <w:rsid w:val="00743F1B"/>
    <w:rsid w:val="00744421"/>
    <w:rsid w:val="00751CCD"/>
    <w:rsid w:val="00752D55"/>
    <w:rsid w:val="0076495E"/>
    <w:rsid w:val="00764B8D"/>
    <w:rsid w:val="0077677F"/>
    <w:rsid w:val="007D1B54"/>
    <w:rsid w:val="007E3E2A"/>
    <w:rsid w:val="007E710A"/>
    <w:rsid w:val="007F00DB"/>
    <w:rsid w:val="00811B38"/>
    <w:rsid w:val="00812E79"/>
    <w:rsid w:val="00815525"/>
    <w:rsid w:val="00816B07"/>
    <w:rsid w:val="00821A96"/>
    <w:rsid w:val="00823476"/>
    <w:rsid w:val="008265DA"/>
    <w:rsid w:val="00832E66"/>
    <w:rsid w:val="0083605A"/>
    <w:rsid w:val="00836E85"/>
    <w:rsid w:val="008424B3"/>
    <w:rsid w:val="00842C5C"/>
    <w:rsid w:val="00843E9B"/>
    <w:rsid w:val="00846AC6"/>
    <w:rsid w:val="008578C5"/>
    <w:rsid w:val="00861C68"/>
    <w:rsid w:val="00862069"/>
    <w:rsid w:val="00873E39"/>
    <w:rsid w:val="0088456B"/>
    <w:rsid w:val="00885409"/>
    <w:rsid w:val="008933F5"/>
    <w:rsid w:val="0089764E"/>
    <w:rsid w:val="008A6966"/>
    <w:rsid w:val="008B0D81"/>
    <w:rsid w:val="008C2310"/>
    <w:rsid w:val="008D002A"/>
    <w:rsid w:val="008F08EF"/>
    <w:rsid w:val="009101B7"/>
    <w:rsid w:val="009214E9"/>
    <w:rsid w:val="00925062"/>
    <w:rsid w:val="00925B77"/>
    <w:rsid w:val="009353D9"/>
    <w:rsid w:val="009423D0"/>
    <w:rsid w:val="009452D7"/>
    <w:rsid w:val="009463C6"/>
    <w:rsid w:val="00964F89"/>
    <w:rsid w:val="00971050"/>
    <w:rsid w:val="00982E95"/>
    <w:rsid w:val="00984C52"/>
    <w:rsid w:val="009959E9"/>
    <w:rsid w:val="009A27A8"/>
    <w:rsid w:val="009B675F"/>
    <w:rsid w:val="009F461C"/>
    <w:rsid w:val="00A012FC"/>
    <w:rsid w:val="00A071A4"/>
    <w:rsid w:val="00A44734"/>
    <w:rsid w:val="00A52EDF"/>
    <w:rsid w:val="00A61D3E"/>
    <w:rsid w:val="00A727B6"/>
    <w:rsid w:val="00A73546"/>
    <w:rsid w:val="00A77D69"/>
    <w:rsid w:val="00AA462F"/>
    <w:rsid w:val="00AA63F3"/>
    <w:rsid w:val="00AB7247"/>
    <w:rsid w:val="00AC24E2"/>
    <w:rsid w:val="00AE039D"/>
    <w:rsid w:val="00AE3FAB"/>
    <w:rsid w:val="00B03AE5"/>
    <w:rsid w:val="00B045CB"/>
    <w:rsid w:val="00B058DB"/>
    <w:rsid w:val="00B07C30"/>
    <w:rsid w:val="00B07FDE"/>
    <w:rsid w:val="00B11507"/>
    <w:rsid w:val="00B13211"/>
    <w:rsid w:val="00B30D45"/>
    <w:rsid w:val="00B3553D"/>
    <w:rsid w:val="00B37857"/>
    <w:rsid w:val="00B53F6C"/>
    <w:rsid w:val="00B6552D"/>
    <w:rsid w:val="00B76563"/>
    <w:rsid w:val="00B81C24"/>
    <w:rsid w:val="00B83C95"/>
    <w:rsid w:val="00BA7878"/>
    <w:rsid w:val="00BB587A"/>
    <w:rsid w:val="00BD4A10"/>
    <w:rsid w:val="00BD5FCA"/>
    <w:rsid w:val="00BE3952"/>
    <w:rsid w:val="00C12267"/>
    <w:rsid w:val="00C12E6F"/>
    <w:rsid w:val="00C23780"/>
    <w:rsid w:val="00C23AFC"/>
    <w:rsid w:val="00C45DA0"/>
    <w:rsid w:val="00C47019"/>
    <w:rsid w:val="00C60458"/>
    <w:rsid w:val="00C7725A"/>
    <w:rsid w:val="00C80522"/>
    <w:rsid w:val="00C92B81"/>
    <w:rsid w:val="00CA5554"/>
    <w:rsid w:val="00CC232F"/>
    <w:rsid w:val="00CD2DA9"/>
    <w:rsid w:val="00CE2AF1"/>
    <w:rsid w:val="00D07512"/>
    <w:rsid w:val="00D112E2"/>
    <w:rsid w:val="00D219FA"/>
    <w:rsid w:val="00D24F17"/>
    <w:rsid w:val="00D40256"/>
    <w:rsid w:val="00D5001B"/>
    <w:rsid w:val="00D53B3F"/>
    <w:rsid w:val="00D54FCF"/>
    <w:rsid w:val="00D573AD"/>
    <w:rsid w:val="00D63323"/>
    <w:rsid w:val="00D659F1"/>
    <w:rsid w:val="00D75B86"/>
    <w:rsid w:val="00D964F9"/>
    <w:rsid w:val="00DA5617"/>
    <w:rsid w:val="00DC5A2B"/>
    <w:rsid w:val="00DD356B"/>
    <w:rsid w:val="00DE2493"/>
    <w:rsid w:val="00DE5331"/>
    <w:rsid w:val="00DF1156"/>
    <w:rsid w:val="00DF25F8"/>
    <w:rsid w:val="00E07393"/>
    <w:rsid w:val="00E26EB3"/>
    <w:rsid w:val="00E55037"/>
    <w:rsid w:val="00E82C8F"/>
    <w:rsid w:val="00EA1C3D"/>
    <w:rsid w:val="00EA7F48"/>
    <w:rsid w:val="00EB1006"/>
    <w:rsid w:val="00EC1C5C"/>
    <w:rsid w:val="00EC6E87"/>
    <w:rsid w:val="00ED2D48"/>
    <w:rsid w:val="00EE4BF8"/>
    <w:rsid w:val="00EF188A"/>
    <w:rsid w:val="00EF644A"/>
    <w:rsid w:val="00F36B48"/>
    <w:rsid w:val="00F54A9E"/>
    <w:rsid w:val="00F67E71"/>
    <w:rsid w:val="00F9237E"/>
    <w:rsid w:val="00F929E8"/>
    <w:rsid w:val="00F9571B"/>
    <w:rsid w:val="00FA1C95"/>
    <w:rsid w:val="00FC07A6"/>
    <w:rsid w:val="00FC2337"/>
    <w:rsid w:val="00FE1E8B"/>
    <w:rsid w:val="00FE7C3F"/>
    <w:rsid w:val="00FF2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BDEF1"/>
  <w15:docId w15:val="{822CF0D6-E88B-4EEB-AF7B-54D3C50F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E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EE4BF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EB3"/>
    <w:pPr>
      <w:ind w:left="720"/>
      <w:contextualSpacing/>
    </w:pPr>
  </w:style>
  <w:style w:type="paragraph" w:styleId="BodyText2">
    <w:name w:val="Body Text 2"/>
    <w:basedOn w:val="Normal"/>
    <w:link w:val="BodyText2Char1"/>
    <w:uiPriority w:val="99"/>
    <w:semiHidden/>
    <w:rsid w:val="00E26EB3"/>
    <w:pPr>
      <w:ind w:left="540" w:hanging="540"/>
    </w:pPr>
  </w:style>
  <w:style w:type="character" w:customStyle="1" w:styleId="BodyText2Char">
    <w:name w:val="Body Text 2 Char"/>
    <w:basedOn w:val="DefaultParagraphFont"/>
    <w:uiPriority w:val="99"/>
    <w:semiHidden/>
    <w:rsid w:val="00E26EB3"/>
    <w:rPr>
      <w:rFonts w:ascii="Times New Roman" w:eastAsia="Times New Roman" w:hAnsi="Times New Roman" w:cs="Times New Roman"/>
      <w:sz w:val="24"/>
      <w:szCs w:val="24"/>
    </w:rPr>
  </w:style>
  <w:style w:type="character" w:customStyle="1" w:styleId="BodyText2Char1">
    <w:name w:val="Body Text 2 Char1"/>
    <w:basedOn w:val="DefaultParagraphFont"/>
    <w:link w:val="BodyText2"/>
    <w:uiPriority w:val="99"/>
    <w:semiHidden/>
    <w:rsid w:val="00E26EB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rsid w:val="00E26EB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26EB3"/>
    <w:rPr>
      <w:rFonts w:ascii="Times New Roman" w:eastAsia="Times New Roman" w:hAnsi="Times New Roman" w:cs="Times New Roman"/>
      <w:sz w:val="16"/>
      <w:szCs w:val="16"/>
    </w:rPr>
  </w:style>
  <w:style w:type="character" w:styleId="Hyperlink">
    <w:name w:val="Hyperlink"/>
    <w:basedOn w:val="DefaultParagraphFont"/>
    <w:uiPriority w:val="99"/>
    <w:unhideWhenUsed/>
    <w:rsid w:val="00E26EB3"/>
    <w:rPr>
      <w:color w:val="0000FF" w:themeColor="hyperlink"/>
      <w:u w:val="single"/>
    </w:rPr>
  </w:style>
  <w:style w:type="character" w:styleId="FollowedHyperlink">
    <w:name w:val="FollowedHyperlink"/>
    <w:basedOn w:val="DefaultParagraphFont"/>
    <w:uiPriority w:val="99"/>
    <w:semiHidden/>
    <w:unhideWhenUsed/>
    <w:rsid w:val="00F9237E"/>
    <w:rPr>
      <w:color w:val="800080" w:themeColor="followedHyperlink"/>
      <w:u w:val="single"/>
    </w:rPr>
  </w:style>
  <w:style w:type="table" w:styleId="TableGrid">
    <w:name w:val="Table Grid"/>
    <w:basedOn w:val="TableNormal"/>
    <w:uiPriority w:val="59"/>
    <w:rsid w:val="00F92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0256"/>
    <w:rPr>
      <w:rFonts w:ascii="Tahoma" w:hAnsi="Tahoma" w:cs="Tahoma"/>
      <w:sz w:val="16"/>
      <w:szCs w:val="16"/>
    </w:rPr>
  </w:style>
  <w:style w:type="character" w:customStyle="1" w:styleId="BalloonTextChar">
    <w:name w:val="Balloon Text Char"/>
    <w:basedOn w:val="DefaultParagraphFont"/>
    <w:link w:val="BalloonText"/>
    <w:uiPriority w:val="99"/>
    <w:semiHidden/>
    <w:rsid w:val="00D40256"/>
    <w:rPr>
      <w:rFonts w:ascii="Tahoma" w:eastAsia="Times New Roman" w:hAnsi="Tahoma" w:cs="Tahoma"/>
      <w:sz w:val="16"/>
      <w:szCs w:val="16"/>
    </w:rPr>
  </w:style>
  <w:style w:type="character" w:styleId="PlaceholderText">
    <w:name w:val="Placeholder Text"/>
    <w:basedOn w:val="DefaultParagraphFont"/>
    <w:uiPriority w:val="99"/>
    <w:semiHidden/>
    <w:rsid w:val="00A73546"/>
    <w:rPr>
      <w:color w:val="808080"/>
    </w:rPr>
  </w:style>
  <w:style w:type="character" w:customStyle="1" w:styleId="Style1">
    <w:name w:val="Style1"/>
    <w:basedOn w:val="DefaultParagraphFont"/>
    <w:uiPriority w:val="1"/>
    <w:rsid w:val="00183B8D"/>
    <w:rPr>
      <w:rFonts w:ascii="Calibri" w:hAnsi="Calibri"/>
    </w:rPr>
  </w:style>
  <w:style w:type="character" w:customStyle="1" w:styleId="Style2">
    <w:name w:val="Style2"/>
    <w:basedOn w:val="DefaultParagraphFont"/>
    <w:uiPriority w:val="1"/>
    <w:rsid w:val="00843E9B"/>
    <w:rPr>
      <w:rFonts w:ascii="Calibri" w:hAnsi="Calibri"/>
    </w:rPr>
  </w:style>
  <w:style w:type="paragraph" w:styleId="Header">
    <w:name w:val="header"/>
    <w:basedOn w:val="Normal"/>
    <w:link w:val="HeaderChar"/>
    <w:uiPriority w:val="99"/>
    <w:unhideWhenUsed/>
    <w:rsid w:val="00550DCF"/>
    <w:pPr>
      <w:tabs>
        <w:tab w:val="center" w:pos="4680"/>
        <w:tab w:val="right" w:pos="9360"/>
      </w:tabs>
    </w:pPr>
  </w:style>
  <w:style w:type="character" w:customStyle="1" w:styleId="HeaderChar">
    <w:name w:val="Header Char"/>
    <w:basedOn w:val="DefaultParagraphFont"/>
    <w:link w:val="Header"/>
    <w:uiPriority w:val="99"/>
    <w:rsid w:val="00550D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0DCF"/>
    <w:pPr>
      <w:tabs>
        <w:tab w:val="center" w:pos="4680"/>
        <w:tab w:val="right" w:pos="9360"/>
      </w:tabs>
    </w:pPr>
  </w:style>
  <w:style w:type="character" w:customStyle="1" w:styleId="FooterChar">
    <w:name w:val="Footer Char"/>
    <w:basedOn w:val="DefaultParagraphFont"/>
    <w:link w:val="Footer"/>
    <w:uiPriority w:val="99"/>
    <w:rsid w:val="00550DC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E4BF8"/>
    <w:rPr>
      <w:sz w:val="16"/>
      <w:szCs w:val="16"/>
    </w:rPr>
  </w:style>
  <w:style w:type="paragraph" w:styleId="CommentText">
    <w:name w:val="annotation text"/>
    <w:basedOn w:val="Normal"/>
    <w:link w:val="CommentTextChar"/>
    <w:uiPriority w:val="99"/>
    <w:semiHidden/>
    <w:unhideWhenUsed/>
    <w:rsid w:val="00EE4BF8"/>
    <w:rPr>
      <w:sz w:val="20"/>
      <w:szCs w:val="20"/>
    </w:rPr>
  </w:style>
  <w:style w:type="character" w:customStyle="1" w:styleId="CommentTextChar">
    <w:name w:val="Comment Text Char"/>
    <w:basedOn w:val="DefaultParagraphFont"/>
    <w:link w:val="CommentText"/>
    <w:uiPriority w:val="99"/>
    <w:semiHidden/>
    <w:rsid w:val="00EE4B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4BF8"/>
    <w:rPr>
      <w:b/>
      <w:bCs/>
    </w:rPr>
  </w:style>
  <w:style w:type="character" w:customStyle="1" w:styleId="CommentSubjectChar">
    <w:name w:val="Comment Subject Char"/>
    <w:basedOn w:val="CommentTextChar"/>
    <w:link w:val="CommentSubject"/>
    <w:uiPriority w:val="99"/>
    <w:semiHidden/>
    <w:rsid w:val="00EE4BF8"/>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EE4BF8"/>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EC1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8981">
      <w:bodyDiv w:val="1"/>
      <w:marLeft w:val="0"/>
      <w:marRight w:val="0"/>
      <w:marTop w:val="0"/>
      <w:marBottom w:val="0"/>
      <w:divBdr>
        <w:top w:val="none" w:sz="0" w:space="0" w:color="auto"/>
        <w:left w:val="none" w:sz="0" w:space="0" w:color="auto"/>
        <w:bottom w:val="none" w:sz="0" w:space="0" w:color="auto"/>
        <w:right w:val="none" w:sz="0" w:space="0" w:color="auto"/>
      </w:divBdr>
    </w:div>
    <w:div w:id="165287034">
      <w:bodyDiv w:val="1"/>
      <w:marLeft w:val="0"/>
      <w:marRight w:val="0"/>
      <w:marTop w:val="0"/>
      <w:marBottom w:val="0"/>
      <w:divBdr>
        <w:top w:val="none" w:sz="0" w:space="0" w:color="auto"/>
        <w:left w:val="none" w:sz="0" w:space="0" w:color="auto"/>
        <w:bottom w:val="none" w:sz="0" w:space="0" w:color="auto"/>
        <w:right w:val="none" w:sz="0" w:space="0" w:color="auto"/>
      </w:divBdr>
    </w:div>
    <w:div w:id="337653946">
      <w:bodyDiv w:val="1"/>
      <w:marLeft w:val="0"/>
      <w:marRight w:val="0"/>
      <w:marTop w:val="0"/>
      <w:marBottom w:val="0"/>
      <w:divBdr>
        <w:top w:val="none" w:sz="0" w:space="0" w:color="auto"/>
        <w:left w:val="none" w:sz="0" w:space="0" w:color="auto"/>
        <w:bottom w:val="none" w:sz="0" w:space="0" w:color="auto"/>
        <w:right w:val="none" w:sz="0" w:space="0" w:color="auto"/>
      </w:divBdr>
    </w:div>
    <w:div w:id="429619638">
      <w:bodyDiv w:val="1"/>
      <w:marLeft w:val="0"/>
      <w:marRight w:val="0"/>
      <w:marTop w:val="0"/>
      <w:marBottom w:val="0"/>
      <w:divBdr>
        <w:top w:val="none" w:sz="0" w:space="0" w:color="auto"/>
        <w:left w:val="none" w:sz="0" w:space="0" w:color="auto"/>
        <w:bottom w:val="none" w:sz="0" w:space="0" w:color="auto"/>
        <w:right w:val="none" w:sz="0" w:space="0" w:color="auto"/>
      </w:divBdr>
    </w:div>
    <w:div w:id="483201278">
      <w:bodyDiv w:val="1"/>
      <w:marLeft w:val="0"/>
      <w:marRight w:val="0"/>
      <w:marTop w:val="0"/>
      <w:marBottom w:val="0"/>
      <w:divBdr>
        <w:top w:val="none" w:sz="0" w:space="0" w:color="auto"/>
        <w:left w:val="none" w:sz="0" w:space="0" w:color="auto"/>
        <w:bottom w:val="none" w:sz="0" w:space="0" w:color="auto"/>
        <w:right w:val="none" w:sz="0" w:space="0" w:color="auto"/>
      </w:divBdr>
    </w:div>
    <w:div w:id="485367197">
      <w:bodyDiv w:val="1"/>
      <w:marLeft w:val="0"/>
      <w:marRight w:val="0"/>
      <w:marTop w:val="0"/>
      <w:marBottom w:val="0"/>
      <w:divBdr>
        <w:top w:val="none" w:sz="0" w:space="0" w:color="auto"/>
        <w:left w:val="none" w:sz="0" w:space="0" w:color="auto"/>
        <w:bottom w:val="none" w:sz="0" w:space="0" w:color="auto"/>
        <w:right w:val="none" w:sz="0" w:space="0" w:color="auto"/>
      </w:divBdr>
    </w:div>
    <w:div w:id="999425469">
      <w:bodyDiv w:val="1"/>
      <w:marLeft w:val="0"/>
      <w:marRight w:val="0"/>
      <w:marTop w:val="0"/>
      <w:marBottom w:val="0"/>
      <w:divBdr>
        <w:top w:val="none" w:sz="0" w:space="0" w:color="auto"/>
        <w:left w:val="none" w:sz="0" w:space="0" w:color="auto"/>
        <w:bottom w:val="none" w:sz="0" w:space="0" w:color="auto"/>
        <w:right w:val="none" w:sz="0" w:space="0" w:color="auto"/>
      </w:divBdr>
    </w:div>
    <w:div w:id="1119685527">
      <w:bodyDiv w:val="1"/>
      <w:marLeft w:val="0"/>
      <w:marRight w:val="0"/>
      <w:marTop w:val="0"/>
      <w:marBottom w:val="0"/>
      <w:divBdr>
        <w:top w:val="none" w:sz="0" w:space="0" w:color="auto"/>
        <w:left w:val="none" w:sz="0" w:space="0" w:color="auto"/>
        <w:bottom w:val="none" w:sz="0" w:space="0" w:color="auto"/>
        <w:right w:val="none" w:sz="0" w:space="0" w:color="auto"/>
      </w:divBdr>
    </w:div>
    <w:div w:id="1361588511">
      <w:bodyDiv w:val="1"/>
      <w:marLeft w:val="0"/>
      <w:marRight w:val="0"/>
      <w:marTop w:val="0"/>
      <w:marBottom w:val="0"/>
      <w:divBdr>
        <w:top w:val="none" w:sz="0" w:space="0" w:color="auto"/>
        <w:left w:val="none" w:sz="0" w:space="0" w:color="auto"/>
        <w:bottom w:val="none" w:sz="0" w:space="0" w:color="auto"/>
        <w:right w:val="none" w:sz="0" w:space="0" w:color="auto"/>
      </w:divBdr>
    </w:div>
    <w:div w:id="1372420730">
      <w:bodyDiv w:val="1"/>
      <w:marLeft w:val="0"/>
      <w:marRight w:val="0"/>
      <w:marTop w:val="0"/>
      <w:marBottom w:val="0"/>
      <w:divBdr>
        <w:top w:val="none" w:sz="0" w:space="0" w:color="auto"/>
        <w:left w:val="none" w:sz="0" w:space="0" w:color="auto"/>
        <w:bottom w:val="none" w:sz="0" w:space="0" w:color="auto"/>
        <w:right w:val="none" w:sz="0" w:space="0" w:color="auto"/>
      </w:divBdr>
    </w:div>
    <w:div w:id="156279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ublic.tableau.com/profile/svetlana659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vc.edu/sites/default/files/administration/research/Plans/Strategic%20Plan%20Template%202018-2021%20fillable%20form.pdf"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avc.edu/aboutavc/ilo" TargetMode="External"/><Relationship Id="rId4" Type="http://schemas.openxmlformats.org/officeDocument/2006/relationships/settings" Target="settings.xml"/><Relationship Id="rId9" Type="http://schemas.openxmlformats.org/officeDocument/2006/relationships/hyperlink" Target="https://www.avc.edu/aboutavc/principles" TargetMode="External"/><Relationship Id="rId14" Type="http://schemas.openxmlformats.org/officeDocument/2006/relationships/hyperlink" Target="https://www.surveymonkey.com/r/20-21ProgramRevie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E4EEF-B3D4-46D1-BB2B-9584EFC52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Meeta Goel</dc:creator>
  <cp:lastModifiedBy>Gary Smith</cp:lastModifiedBy>
  <cp:revision>10</cp:revision>
  <cp:lastPrinted>2019-02-04T20:31:00Z</cp:lastPrinted>
  <dcterms:created xsi:type="dcterms:W3CDTF">2021-10-20T21:15:00Z</dcterms:created>
  <dcterms:modified xsi:type="dcterms:W3CDTF">2021-10-29T18:25:00Z</dcterms:modified>
</cp:coreProperties>
</file>